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val="clear" w:fill="FFFFFF"/>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val="clear" w:fill="FFFFFF"/>
        <w:spacing w:before="240" w:after="0"/>
        <w:jc w:val="center"/>
        <w:rPr/>
      </w:pPr>
      <w:r>
        <w:rPr>
          <w:rFonts w:cs="Arial" w:ascii="Arial" w:hAnsi="Arial"/>
          <w:b/>
          <w:caps/>
          <w:spacing w:val="30"/>
          <w:sz w:val="36"/>
          <w:szCs w:val="36"/>
        </w:rPr>
        <w:t>Постановление</w:t>
      </w:r>
    </w:p>
    <w:p>
      <w:pPr>
        <w:pStyle w:val="Normal"/>
        <w:shd w:val="clear" w:fill="FFFFFF"/>
        <w:rPr>
          <w:b/>
          <w:b/>
          <w:caps/>
          <w:spacing w:val="30"/>
          <w:sz w:val="32"/>
          <w:szCs w:val="36"/>
        </w:rPr>
      </w:pPr>
      <w:r>
        <w:rPr>
          <w:b/>
          <w:caps/>
          <w:spacing w:val="30"/>
          <w:sz w:val="32"/>
          <w:szCs w:val="36"/>
        </w:rPr>
      </w:r>
    </w:p>
    <w:p>
      <w:pPr>
        <w:pStyle w:val="Normal"/>
        <w:shd w:val="clear" w:fill="FFFFFF"/>
        <w:tabs>
          <w:tab w:val="center" w:pos="4820" w:leader="none"/>
          <w:tab w:val="right" w:pos="9756" w:leader="none"/>
        </w:tabs>
        <w:ind w:right="-113" w:hanging="0"/>
        <w:rPr/>
      </w:pPr>
      <w:r>
        <w:rPr>
          <w:rFonts w:eastAsia="Arial" w:cs="Arial" w:ascii="Arial" w:hAnsi="Arial"/>
          <w:sz w:val="26"/>
          <w:szCs w:val="26"/>
        </w:rPr>
        <w:t xml:space="preserve">00 декабря </w:t>
      </w:r>
      <w:r>
        <w:rPr>
          <w:rFonts w:cs="Arial" w:ascii="Arial" w:hAnsi="Arial"/>
          <w:sz w:val="26"/>
          <w:szCs w:val="26"/>
        </w:rPr>
        <w:t>2022 г.</w:t>
        <w:tab/>
        <w:t>с. Уват</w:t>
        <w:tab/>
        <w:t xml:space="preserve">  № 00</w:t>
      </w:r>
    </w:p>
    <w:p>
      <w:pPr>
        <w:pStyle w:val="Normal"/>
        <w:shd w:val="clear" w:fill="FFFFFF"/>
        <w:ind w:right="-1" w:hanging="0"/>
        <w:jc w:val="center"/>
        <w:rPr>
          <w:rFonts w:cs="Arial"/>
        </w:rPr>
      </w:pPr>
      <w:r>
        <w:rPr>
          <w:rFonts w:cs="Arial"/>
        </w:rPr>
      </w:r>
    </w:p>
    <w:p>
      <w:pPr>
        <w:pStyle w:val="Normal"/>
        <w:shd w:val="clear" w:fill="FFFFFF"/>
        <w:ind w:right="-1" w:hanging="0"/>
        <w:jc w:val="center"/>
        <w:rPr/>
      </w:pPr>
      <w:bookmarkStart w:id="0" w:name="__DdeLink__91093_1509748265"/>
      <w:r>
        <w:rPr>
          <w:rFonts w:cs="Arial" w:ascii="Arial" w:hAnsi="Arial"/>
          <w:sz w:val="26"/>
          <w:szCs w:val="26"/>
        </w:rPr>
        <w:t xml:space="preserve">О внесении изменений в постановление администрации Уватского муниципального района от 12.05.2016 № 83 «Об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0"/>
      <w:r>
        <w:rPr>
          <w:rFonts w:cs="Arial" w:ascii="Arial" w:hAnsi="Arial"/>
          <w:sz w:val="26"/>
          <w:szCs w:val="26"/>
        </w:rPr>
        <w:t xml:space="preserve"> на 2022 – 2024 годы</w:t>
      </w:r>
    </w:p>
    <w:p>
      <w:pPr>
        <w:pStyle w:val="Normal"/>
        <w:shd w:val="clear" w:fill="FFFFFF"/>
        <w:ind w:right="-1" w:hanging="0"/>
        <w:jc w:val="center"/>
        <w:rPr>
          <w:rFonts w:cs="Arial"/>
        </w:rPr>
      </w:pPr>
      <w:r>
        <w:rPr>
          <w:rFonts w:cs="Arial"/>
        </w:rPr>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val="clear" w:fill="FFFFFF"/>
        <w:tabs>
          <w:tab w:val="left" w:pos="1713" w:leader="none"/>
        </w:tabs>
        <w:spacing w:before="57" w:after="57"/>
        <w:ind w:firstLine="851"/>
        <w:jc w:val="both"/>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2021 – 2023 годы» (в редакции постановлений администрации Уватского муниципального района от 30.03.2017 № 57, от 28.06.2017 № 122, от 06.03.2018 № 39, от 12.03.2019 № 42, от 03.03.2020 №83, от 12.05.2021 №93, от 01.03.2022 №37) (далее по тексту - постановление) следующее изменение:</w:t>
      </w:r>
    </w:p>
    <w:p>
      <w:pPr>
        <w:pStyle w:val="Normal"/>
        <w:shd w:val="clear" w:fill="FFFFFF"/>
        <w:tabs>
          <w:tab w:val="left" w:pos="1713" w:leader="none"/>
        </w:tabs>
        <w:spacing w:before="57" w:after="57"/>
        <w:ind w:firstLine="851"/>
        <w:jc w:val="both"/>
        <w:rPr/>
      </w:pPr>
      <w:r>
        <w:rPr>
          <w:rFonts w:cs="Arial" w:ascii="Arial" w:hAnsi="Arial"/>
          <w:sz w:val="26"/>
          <w:szCs w:val="26"/>
        </w:rPr>
        <w:t>а)  приложение к постановлению изложить в новой редакции согласно приложению к настоящему постановлению.</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б) разместить на сайте Уватского муниципального района в информационно-телекоммуникационной  сети «Интернет».</w:t>
      </w:r>
    </w:p>
    <w:p>
      <w:pPr>
        <w:pStyle w:val="Normal"/>
        <w:shd w:val="clear" w:fill="FFFFFF"/>
        <w:tabs>
          <w:tab w:val="left" w:pos="1713" w:leader="none"/>
        </w:tabs>
        <w:spacing w:before="57" w:after="57"/>
        <w:ind w:firstLine="851"/>
        <w:jc w:val="both"/>
        <w:rPr/>
      </w:pPr>
      <w:r>
        <w:rPr>
          <w:rFonts w:cs="Arial" w:ascii="Arial" w:hAnsi="Arial"/>
          <w:sz w:val="26"/>
          <w:szCs w:val="26"/>
        </w:rPr>
        <w:t xml:space="preserve">3. Настоящее постановление вступает в силу со дня его обнародования  и распространяет свое действие на правоотношения, возникшие с </w:t>
      </w:r>
      <w:r>
        <w:rPr>
          <w:rFonts w:cs="Arial" w:ascii="Arial" w:hAnsi="Arial"/>
          <w:sz w:val="26"/>
          <w:szCs w:val="26"/>
        </w:rPr>
        <w:t>01</w:t>
      </w:r>
      <w:r>
        <w:rPr>
          <w:rFonts w:cs="Arial" w:ascii="Arial" w:hAnsi="Arial"/>
          <w:sz w:val="26"/>
          <w:szCs w:val="26"/>
        </w:rPr>
        <w:t xml:space="preserve"> </w:t>
      </w:r>
      <w:r>
        <w:rPr>
          <w:rFonts w:cs="Arial" w:ascii="Arial" w:hAnsi="Arial"/>
          <w:sz w:val="26"/>
          <w:szCs w:val="26"/>
        </w:rPr>
        <w:t>ноября</w:t>
      </w:r>
      <w:r>
        <w:rPr>
          <w:rFonts w:cs="Arial" w:ascii="Arial" w:hAnsi="Arial"/>
          <w:sz w:val="26"/>
          <w:szCs w:val="26"/>
        </w:rPr>
        <w:t xml:space="preserve"> 2022 года.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val="clear" w:fill="FFFFFF"/>
        <w:tabs>
          <w:tab w:val="right" w:pos="9639" w:leader="none"/>
        </w:tabs>
        <w:spacing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jc w:val="both"/>
        <w:rPr/>
      </w:pPr>
      <w:r>
        <w:rPr>
          <w:rFonts w:cs="Arial" w:ascii="Arial" w:hAnsi="Arial"/>
          <w:color w:val="000000"/>
          <w:spacing w:val="1"/>
          <w:sz w:val="26"/>
          <w:szCs w:val="26"/>
        </w:rPr>
        <w:t>Глава                                                                                                В.И. Елизаров</w:t>
      </w:r>
    </w:p>
    <w:p>
      <w:pPr>
        <w:pStyle w:val="Normal"/>
        <w:shd w:val="clear" w:fill="FFFFFF"/>
        <w:jc w:val="right"/>
        <w:rPr>
          <w:rFonts w:ascii="Arial" w:hAnsi="Arial"/>
          <w:sz w:val="26"/>
          <w:szCs w:val="26"/>
        </w:rPr>
      </w:pPr>
      <w:r>
        <w:rPr>
          <w:rFonts w:ascii="Arial" w:hAnsi="Arial"/>
          <w:sz w:val="26"/>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rFonts w:ascii="Arial" w:hAnsi="Arial" w:cs="Arial"/>
          <w:sz w:val="26"/>
          <w:szCs w:val="26"/>
        </w:rPr>
      </w:pPr>
      <w:r>
        <w:rPr>
          <w:rFonts w:cs="Arial" w:ascii="Arial" w:hAnsi="Arial"/>
          <w:sz w:val="26"/>
          <w:szCs w:val="26"/>
        </w:rPr>
      </w:r>
    </w:p>
    <w:p>
      <w:pPr>
        <w:pStyle w:val="Normal"/>
        <w:shd w:val="clear" w:fill="FFFFFF"/>
        <w:spacing w:lineRule="auto" w:line="240" w:before="0" w:after="46"/>
        <w:jc w:val="right"/>
        <w:rPr/>
      </w:pPr>
      <w:bookmarkStart w:id="1" w:name="OLE_LINK48"/>
      <w:bookmarkEnd w:id="1"/>
      <w:r>
        <w:rPr>
          <w:rFonts w:cs="Arial" w:ascii="Arial" w:hAnsi="Arial"/>
          <w:sz w:val="26"/>
          <w:szCs w:val="26"/>
        </w:rPr>
        <w:t>Приложение</w:t>
      </w:r>
    </w:p>
    <w:p>
      <w:pPr>
        <w:pStyle w:val="Normal"/>
        <w:shd w:val="clear" w:fill="FFFFFF"/>
        <w:spacing w:lineRule="auto" w:line="240" w:before="0" w:after="46"/>
        <w:jc w:val="right"/>
        <w:rPr/>
      </w:pPr>
      <w:r>
        <w:rPr>
          <w:rFonts w:cs="Arial" w:ascii="Arial" w:hAnsi="Arial"/>
          <w:sz w:val="26"/>
          <w:szCs w:val="26"/>
        </w:rPr>
        <w:t>к постановлению администрации</w:t>
      </w:r>
    </w:p>
    <w:p>
      <w:pPr>
        <w:pStyle w:val="Normal"/>
        <w:shd w:val="clear" w:fill="FFFFFF"/>
        <w:spacing w:lineRule="auto" w:line="240" w:before="0" w:after="46"/>
        <w:jc w:val="right"/>
        <w:rPr/>
      </w:pPr>
      <w:r>
        <w:rPr>
          <w:rFonts w:cs="Arial" w:ascii="Arial" w:hAnsi="Arial"/>
          <w:sz w:val="26"/>
          <w:szCs w:val="26"/>
        </w:rPr>
        <w:t>Уватского муниципального района</w:t>
      </w:r>
    </w:p>
    <w:p>
      <w:pPr>
        <w:pStyle w:val="Normal"/>
        <w:shd w:val="clear" w:fill="FFFFFF"/>
        <w:tabs>
          <w:tab w:val="right" w:pos="9639" w:leader="none"/>
        </w:tabs>
        <w:spacing w:lineRule="auto" w:line="240"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от 00 марта 2022 г. №  00</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Муниципальная программа</w:t>
      </w:r>
    </w:p>
    <w:p>
      <w:pPr>
        <w:pStyle w:val="Normal"/>
        <w:shd w:val="clear" w:fill="FFFFFF"/>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t>на 2022 – 2024 годы</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с. Уват</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t>2022 год</w:t>
      </w:r>
    </w:p>
    <w:p>
      <w:pPr>
        <w:pStyle w:val="Normal"/>
        <w:shd w:val="clear" w:fill="FFFFFF"/>
        <w:spacing w:before="280" w:after="280"/>
        <w:jc w:val="center"/>
        <w:rPr/>
      </w:pPr>
      <w:r>
        <w:rPr>
          <w:rFonts w:cs="Arial" w:ascii="Arial" w:hAnsi="Arial"/>
          <w:sz w:val="26"/>
          <w:szCs w:val="26"/>
          <w:lang w:eastAsia="ru-RU" w:bidi="ar-SA"/>
        </w:rPr>
        <w:t>Содержание</w:t>
      </w:r>
    </w:p>
    <w:p>
      <w:pPr>
        <w:pStyle w:val="Normal"/>
        <w:shd w:val="clear" w:fill="FFFFFF"/>
        <w:spacing w:before="280" w:after="280"/>
        <w:jc w:val="center"/>
        <w:rPr>
          <w:rFonts w:ascii="Arial" w:hAnsi="Arial" w:cs="Arial"/>
          <w:b/>
          <w:b/>
          <w:bCs/>
          <w:color w:val="000000"/>
          <w:sz w:val="26"/>
          <w:szCs w:val="26"/>
        </w:rPr>
      </w:pPr>
      <w:r>
        <w:rPr>
          <w:rFonts w:cs="Arial" w:ascii="Arial" w:hAnsi="Arial"/>
          <w:b/>
          <w:bCs/>
          <w:color w:val="000000"/>
          <w:sz w:val="26"/>
          <w:szCs w:val="26"/>
          <w:lang w:eastAsia="ru-RU" w:bidi="ar-SA"/>
        </w:rPr>
        <w:t>Паспорт Программы</w:t>
      </w:r>
    </w:p>
    <w:p>
      <w:pPr>
        <w:pStyle w:val="Normal"/>
        <w:shd w:val="clear" w:fill="FFFFFF"/>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val="clear" w:fill="FFFFFF"/>
        <w:spacing w:before="280" w:after="280"/>
        <w:jc w:val="both"/>
        <w:rPr/>
      </w:pPr>
      <w:bookmarkStart w:id="2" w:name="OLE_LINK12"/>
      <w:bookmarkStart w:id="3" w:name="OLE_LINK11"/>
      <w:bookmarkEnd w:id="2"/>
      <w:bookmarkEnd w:id="3"/>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val="clear" w:fill="FFFFFF"/>
        <w:spacing w:before="280" w:after="280"/>
        <w:jc w:val="both"/>
        <w:rPr/>
      </w:pPr>
      <w:bookmarkStart w:id="4" w:name="OLE_LINK121"/>
      <w:bookmarkStart w:id="5" w:name="OLE_LINK111"/>
      <w:bookmarkStart w:id="6" w:name="OLE_LINK13"/>
      <w:bookmarkEnd w:id="4"/>
      <w:bookmarkEnd w:id="5"/>
      <w:bookmarkEnd w:id="6"/>
      <w:r>
        <w:rPr>
          <w:rFonts w:cs="Arial" w:ascii="Arial" w:hAnsi="Arial"/>
          <w:sz w:val="26"/>
          <w:szCs w:val="26"/>
          <w:lang w:eastAsia="ru-RU" w:bidi="ar-SA"/>
        </w:rPr>
        <w:t xml:space="preserve">Раздел 2. </w:t>
      </w:r>
      <w:bookmarkStart w:id="7" w:name="bookmark0111"/>
      <w:r>
        <w:rPr>
          <w:rFonts w:eastAsia="Arial" w:cs="Arial" w:ascii="Arial" w:hAnsi="Arial"/>
          <w:b/>
          <w:color w:val="000000"/>
          <w:spacing w:val="-3"/>
          <w:sz w:val="26"/>
          <w:szCs w:val="26"/>
        </w:rPr>
        <w:t xml:space="preserve"> </w:t>
      </w:r>
      <w:bookmarkEnd w:id="7"/>
      <w:r>
        <w:rPr>
          <w:rFonts w:eastAsia="Arial" w:cs="Arial" w:ascii="Arial" w:hAnsi="Arial"/>
          <w:color w:val="000000"/>
          <w:spacing w:val="-3"/>
          <w:sz w:val="26"/>
          <w:szCs w:val="26"/>
        </w:rPr>
        <w:t>Система основных мероприятий муниципальной программы</w:t>
      </w:r>
    </w:p>
    <w:p>
      <w:pPr>
        <w:pStyle w:val="Normal"/>
        <w:shd w:val="clear" w:fill="FFFFFF"/>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val="clear" w:fill="FFFFFF"/>
        <w:spacing w:before="280" w:after="280"/>
        <w:rPr>
          <w:b/>
          <w:b/>
          <w:szCs w:val="26"/>
        </w:rPr>
      </w:pPr>
      <w:r>
        <w:rPr>
          <w:b/>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eastAsia="Arial" w:cs="Arial"/>
          <w:b/>
          <w:b/>
          <w:bCs/>
          <w:color w:val="000000"/>
          <w:spacing w:val="-3"/>
          <w:sz w:val="26"/>
          <w:szCs w:val="26"/>
        </w:rPr>
      </w:pPr>
      <w:r>
        <w:rPr>
          <w:rFonts w:eastAsia="Arial" w:cs="Arial" w:ascii="Arial" w:hAnsi="Arial"/>
          <w:b/>
          <w:bCs/>
          <w:color w:val="000000"/>
          <w:spacing w:val="-3"/>
          <w:sz w:val="26"/>
          <w:szCs w:val="26"/>
        </w:rPr>
      </w:r>
    </w:p>
    <w:tbl>
      <w:tblPr>
        <w:tblW w:w="9980" w:type="dxa"/>
        <w:jc w:val="left"/>
        <w:tblInd w:w="-388" w:type="dxa"/>
        <w:tblBorders/>
        <w:tblCellMar>
          <w:top w:w="55" w:type="dxa"/>
          <w:left w:w="55" w:type="dxa"/>
          <w:bottom w:w="55" w:type="dxa"/>
          <w:right w:w="55" w:type="dxa"/>
        </w:tblCellMar>
        <w:tblLook w:firstRow="0" w:noVBand="0" w:lastRow="0" w:firstColumn="0" w:lastColumn="0" w:noHBand="0" w:val="0000"/>
      </w:tblPr>
      <w:tblGrid>
        <w:gridCol w:w="2967"/>
        <w:gridCol w:w="7012"/>
      </w:tblGrid>
      <w:tr>
        <w:trPr/>
        <w:tc>
          <w:tcPr>
            <w:tcW w:w="9979" w:type="dxa"/>
            <w:gridSpan w:val="2"/>
            <w:tcBorders/>
            <w:shd w:color="auto" w:fill="auto" w:val="clear"/>
          </w:tcPr>
          <w:p>
            <w:pPr>
              <w:pStyle w:val="Normal"/>
              <w:shd w:val="clear" w:fill="FFFFFF"/>
              <w:spacing w:lineRule="auto" w:line="276" w:before="0" w:after="160"/>
              <w:contextualSpacing/>
              <w:jc w:val="center"/>
              <w:rPr/>
            </w:pPr>
            <w:r>
              <w:rPr>
                <w:rFonts w:cs="Arial" w:ascii="Arial" w:hAnsi="Arial"/>
                <w:b/>
                <w:sz w:val="26"/>
                <w:szCs w:val="26"/>
              </w:rPr>
              <w:t>Паспорт</w:t>
            </w:r>
          </w:p>
          <w:p>
            <w:pPr>
              <w:pStyle w:val="Normal"/>
              <w:shd w:val="clear" w:fill="FFFFFF"/>
              <w:spacing w:lineRule="auto" w:line="276" w:before="0" w:after="160"/>
              <w:contextualSpacing/>
              <w:jc w:val="center"/>
              <w:rPr/>
            </w:pPr>
            <w:r>
              <w:rPr>
                <w:rFonts w:cs="Arial" w:ascii="Arial" w:hAnsi="Arial"/>
                <w:b/>
                <w:bCs/>
                <w:color w:val="000000"/>
                <w:sz w:val="26"/>
                <w:szCs w:val="26"/>
              </w:rPr>
              <w:t>муниципальной программы</w:t>
            </w:r>
          </w:p>
          <w:p>
            <w:pPr>
              <w:pStyle w:val="Normal"/>
              <w:shd w:val="clear" w:fill="FFFFFF"/>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keepNext/>
              <w:widowControl w:val="false"/>
              <w:shd w:val="clear" w:fill="FFFFFF"/>
              <w:suppressAutoHyphens w:val="true"/>
              <w:bidi w:val="0"/>
              <w:spacing w:lineRule="auto" w:line="276" w:before="0" w:after="160"/>
              <w:contextualSpacing/>
              <w:jc w:val="center"/>
              <w:rPr>
                <w:rFonts w:ascii="Arial" w:hAnsi="Arial" w:cs="Arial"/>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 xml:space="preserve">на </w:t>
            </w:r>
            <w:bookmarkStart w:id="8" w:name="__DdeLink__56343_108293749"/>
            <w:r>
              <w:rPr>
                <w:rFonts w:eastAsia="Arial" w:cs="Arial" w:ascii="Arial" w:hAnsi="Arial"/>
                <w:b/>
                <w:bCs/>
                <w:color w:val="000000"/>
                <w:spacing w:val="-3"/>
                <w:sz w:val="26"/>
                <w:szCs w:val="26"/>
              </w:rPr>
              <w:t>2</w:t>
            </w:r>
            <w:bookmarkEnd w:id="8"/>
            <w:r>
              <w:rPr>
                <w:rFonts w:eastAsia="Arial" w:cs="Arial" w:ascii="Arial" w:hAnsi="Arial"/>
                <w:b/>
                <w:bCs/>
                <w:color w:val="000000"/>
                <w:spacing w:val="-3"/>
                <w:sz w:val="26"/>
                <w:szCs w:val="26"/>
              </w:rPr>
              <w:t>022-2024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45" w:type="dxa"/>
            </w:tcMar>
          </w:tcPr>
          <w:p>
            <w:pPr>
              <w:pStyle w:val="Normal"/>
              <w:keepNext/>
              <w:widowControl w:val="false"/>
              <w:shd w:val="clear" w:color="auto" w:fill="FFFFFF"/>
              <w:suppressAutoHyphens w:val="true"/>
              <w:bidi w:val="0"/>
              <w:spacing w:before="0" w:after="160"/>
              <w:jc w:val="left"/>
              <w:rPr>
                <w:rFonts w:ascii="Arial" w:hAnsi="Arial" w:cs="Arial"/>
              </w:rPr>
            </w:pPr>
            <w:r>
              <w:rPr>
                <w:rFonts w:cs="Arial" w:ascii="Arial" w:hAnsi="Arial"/>
              </w:rPr>
            </w:r>
          </w:p>
          <w:p>
            <w:pPr>
              <w:pStyle w:val="Normal"/>
              <w:widowControl w:val="false"/>
              <w:shd w:val="clear" w:color="auto" w:fill="FFFFFF"/>
              <w:suppressAutoHyphens w:val="true"/>
              <w:bidi w:val="0"/>
              <w:spacing w:before="0" w:after="160"/>
              <w:jc w:val="left"/>
              <w:rPr>
                <w:rFonts w:ascii="Arial" w:hAnsi="Arial" w:cs="Arial"/>
              </w:rPr>
            </w:pPr>
            <w:r>
              <w:rPr>
                <w:rFonts w:cs="Arial" w:ascii="Arial" w:hAnsi="Arial"/>
              </w:rPr>
            </w:r>
          </w:p>
          <w:p>
            <w:pPr>
              <w:pStyle w:val="Normal"/>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5" w:type="dxa"/>
            </w:tcMar>
          </w:tcPr>
          <w:p>
            <w:pPr>
              <w:pStyle w:val="Normal"/>
              <w:keepNext/>
              <w:widowControl w:val="false"/>
              <w:shd w:val="clear" w:color="auto" w:fill="FFFFFF"/>
              <w:suppressAutoHyphens w:val="true"/>
              <w:bidi w:val="0"/>
              <w:spacing w:before="0" w:after="160"/>
              <w:jc w:val="left"/>
              <w:rPr>
                <w:rFonts w:ascii="Arial" w:hAnsi="Arial" w:cs="Arial"/>
                <w:color w:val="000000"/>
              </w:rPr>
            </w:pPr>
            <w:r>
              <w:rPr>
                <w:rFonts w:cs="Arial" w:ascii="Arial" w:hAnsi="Arial"/>
                <w:color w:val="000000"/>
              </w:rPr>
            </w:r>
          </w:p>
          <w:p>
            <w:pPr>
              <w:pStyle w:val="Normal"/>
              <w:widowControl w:val="false"/>
              <w:shd w:val="clear" w:color="auto" w:fill="FFFFFF"/>
              <w:suppressAutoHyphens w:val="true"/>
              <w:bidi w:val="0"/>
              <w:spacing w:before="0" w:after="160"/>
              <w:jc w:val="left"/>
              <w:rPr>
                <w:rFonts w:ascii="Arial" w:hAnsi="Arial" w:cs="Arial"/>
                <w:color w:val="000000"/>
              </w:rPr>
            </w:pPr>
            <w:r>
              <w:rPr>
                <w:rFonts w:cs="Arial" w:ascii="Arial" w:hAnsi="Arial"/>
                <w:color w:val="000000"/>
              </w:rPr>
            </w:r>
          </w:p>
          <w:p>
            <w:pPr>
              <w:pStyle w:val="Normal"/>
              <w:widowControl w:val="false"/>
              <w:shd w:val="clear" w:color="auto" w:fill="FFFFFF"/>
              <w:suppressAutoHyphens w:val="true"/>
              <w:bidi w:val="0"/>
              <w:spacing w:before="0" w:after="160"/>
              <w:jc w:val="left"/>
              <w:rPr>
                <w:color w:val="000000"/>
              </w:rPr>
            </w:pPr>
            <w:r>
              <w:rPr>
                <w:rFonts w:cs="Arial" w:ascii="Arial" w:hAnsi="Arial"/>
                <w:color w:val="000000"/>
              </w:rPr>
              <w:t>Администрация Уватского муниципального района</w:t>
            </w:r>
          </w:p>
          <w:p>
            <w:pPr>
              <w:pStyle w:val="Normal"/>
              <w:widowControl w:val="false"/>
              <w:shd w:val="clear" w:color="auto" w:fill="FFFFFF"/>
              <w:suppressAutoHyphens w:val="true"/>
              <w:bidi w:val="0"/>
              <w:spacing w:before="0" w:after="160"/>
              <w:jc w:val="left"/>
              <w:rPr>
                <w:rFonts w:ascii="Arial" w:hAnsi="Arial" w:cs="Arial"/>
                <w:color w:val="000000"/>
              </w:rPr>
            </w:pPr>
            <w:r>
              <w:rPr>
                <w:rFonts w:cs="Arial" w:ascii="Arial" w:hAnsi="Arial"/>
                <w:color w:val="000000"/>
              </w:rPr>
            </w:r>
          </w:p>
          <w:p>
            <w:pPr>
              <w:pStyle w:val="Normal"/>
              <w:widowControl w:val="false"/>
              <w:shd w:val="clear" w:color="auto" w:fill="FFFFFF"/>
              <w:suppressAutoHyphens w:val="true"/>
              <w:bidi w:val="0"/>
              <w:spacing w:before="0" w:after="160"/>
              <w:jc w:val="left"/>
              <w:rPr>
                <w:color w:val="000000"/>
              </w:rPr>
            </w:pPr>
            <w:r>
              <w:rPr>
                <w:rFonts w:cs="Arial" w:ascii="Arial" w:hAnsi="Arial"/>
                <w:color w:val="000000"/>
              </w:rPr>
              <w:t xml:space="preserve"> </w:t>
            </w:r>
            <w:r>
              <w:rPr>
                <w:rFonts w:cs="Arial" w:ascii="Arial" w:hAnsi="Arial"/>
                <w:color w:val="000000"/>
              </w:rPr>
              <w:t>(Уполномоченный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color w:val="000000"/>
              </w:rPr>
            </w:pPr>
            <w:r>
              <w:rPr>
                <w:rFonts w:cs="Arial" w:ascii="Arial" w:hAnsi="Arial"/>
                <w:color w:val="000000"/>
              </w:rPr>
              <w:t>Автономное учреждение «Центр физкультурно-оздоровительной работы Уватского муниципального района» (АУ «ЦФОР УМР»),</w:t>
            </w:r>
            <w:r>
              <w:rPr>
                <w:rFonts w:cs="Arial" w:ascii="Arial" w:hAnsi="Arial"/>
                <w:color w:val="000000"/>
              </w:rPr>
              <w:t xml:space="preserve"> АУ «ЦДК Уватского муниципального района» (АУ «ЦДК УМР»).</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shd w:val="clear" w:fill="FFFFFF"/>
              <w:spacing w:before="0" w:after="160"/>
              <w:ind w:right="72" w:hanging="0"/>
              <w:rPr>
                <w:color w:val="00000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rPr/>
            </w:pPr>
            <w:r>
              <w:rPr>
                <w:rFonts w:cs="Arial" w:ascii="Arial" w:hAnsi="Arial"/>
              </w:rPr>
              <w:t>Задачи Программы</w:t>
            </w:r>
          </w:p>
          <w:p>
            <w:pPr>
              <w:pStyle w:val="Normal"/>
              <w:shd w:val="clear" w:fill="FFFFFF"/>
              <w:spacing w:before="0" w:after="160"/>
              <w:rPr>
                <w:rFonts w:ascii="Arial" w:hAnsi="Arial" w:cs="Arial"/>
              </w:rPr>
            </w:pPr>
            <w:r>
              <w:rPr>
                <w:rFonts w:cs="Arial" w:ascii="Arial" w:hAnsi="Arial"/>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shd w:fill="FFFFFF" w:val="clear"/>
              <w:rPr>
                <w:color w:val="000000"/>
              </w:rPr>
            </w:pPr>
            <w:r>
              <w:rPr>
                <w:rFonts w:cs="Arial" w:ascii="Arial" w:hAnsi="Arial"/>
                <w:color w:val="000000"/>
                <w:lang w:eastAsia="ru-RU" w:bidi="ar-SA"/>
              </w:rPr>
              <w:t>1.Формирование и продвижение туристического продукта на российском туристическом рынке</w:t>
            </w:r>
          </w:p>
          <w:p>
            <w:pPr>
              <w:pStyle w:val="Normal"/>
              <w:keepNext/>
              <w:widowControl w:val="false"/>
              <w:shd w:val="clear" w:color="auto" w:fill="FFFFFF"/>
              <w:suppressAutoHyphens w:val="true"/>
              <w:bidi w:val="0"/>
              <w:spacing w:before="0" w:after="160"/>
              <w:jc w:val="left"/>
              <w:textAlignment w:val="baseline"/>
              <w:rPr>
                <w:color w:val="000000"/>
              </w:rPr>
            </w:pPr>
            <w:r>
              <w:rPr>
                <w:rFonts w:cs="Arial" w:ascii="Arial" w:hAnsi="Arial"/>
                <w:color w:val="000000"/>
                <w:lang w:eastAsia="ru-RU" w:bidi="ar-SA"/>
              </w:rPr>
              <w:t>2.Повышение эффективности информационного обеспечения объектов туристической сферы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color w:val="000000"/>
              </w:rPr>
            </w:pPr>
            <w:r>
              <w:rPr>
                <w:rFonts w:cs="Arial" w:ascii="Arial" w:hAnsi="Arial"/>
                <w:b/>
                <w:bCs/>
                <w:color w:val="000000"/>
              </w:rPr>
              <w:t xml:space="preserve"> </w:t>
            </w:r>
            <w:r>
              <w:rPr>
                <w:rFonts w:cs="Arial" w:ascii="Arial" w:hAnsi="Arial"/>
                <w:b/>
                <w:bCs/>
                <w:color w:val="000000"/>
              </w:rPr>
              <w:t>2022-2024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shd w:fill="FFFFFF" w:val="clear"/>
              <w:rPr>
                <w:color w:val="000000"/>
              </w:rPr>
            </w:pPr>
            <w:r>
              <w:rPr>
                <w:rFonts w:cs="Arial" w:ascii="Arial" w:hAnsi="Arial"/>
                <w:b/>
                <w:color w:val="000000"/>
              </w:rPr>
              <w:t>Всего — 431,90</w:t>
            </w:r>
            <w:r>
              <w:rPr>
                <w:rFonts w:cs="Arial" w:ascii="Arial" w:hAnsi="Arial"/>
                <w:b/>
                <w:color w:val="000000"/>
              </w:rPr>
              <w:t xml:space="preserve"> тыс. руб.</w:t>
            </w:r>
            <w:r>
              <w:rPr>
                <w:rFonts w:cs="Arial" w:ascii="Arial" w:hAnsi="Arial"/>
                <w:b/>
                <w:color w:val="000000"/>
              </w:rPr>
              <w:t xml:space="preserve">, </w:t>
            </w:r>
            <w:r>
              <w:rPr>
                <w:rFonts w:cs="Arial" w:ascii="Arial" w:hAnsi="Arial"/>
                <w:color w:val="000000"/>
              </w:rPr>
              <w:t>в том числе</w:t>
            </w:r>
            <w:r>
              <w:rPr>
                <w:rFonts w:cs="Arial" w:ascii="Arial" w:hAnsi="Arial"/>
                <w:b/>
                <w:color w:val="000000"/>
              </w:rPr>
              <w:t>:</w:t>
            </w:r>
          </w:p>
          <w:p>
            <w:pPr>
              <w:pStyle w:val="Normal"/>
              <w:shd w:fill="FFFFFF" w:val="clear"/>
              <w:rPr>
                <w:color w:val="000000"/>
              </w:rPr>
            </w:pPr>
            <w:r>
              <w:rPr>
                <w:rFonts w:cs="Arial" w:ascii="Arial" w:hAnsi="Arial"/>
                <w:color w:val="000000"/>
              </w:rPr>
              <w:t>2021 г.(план) – 500,0 тыс. руб.</w:t>
            </w:r>
          </w:p>
          <w:p>
            <w:pPr>
              <w:pStyle w:val="Normal"/>
              <w:shd w:val="clear" w:fill="FFFFFF"/>
              <w:rPr>
                <w:color w:val="000000"/>
              </w:rPr>
            </w:pPr>
            <w:r>
              <w:rPr>
                <w:rFonts w:cs="Arial" w:ascii="Arial" w:hAnsi="Arial"/>
                <w:color w:val="000000"/>
              </w:rPr>
              <w:t>2022 г. - 431,90 тыс. руб.</w:t>
            </w:r>
          </w:p>
          <w:p>
            <w:pPr>
              <w:pStyle w:val="Normal"/>
              <w:shd w:val="clear" w:fill="FFFFFF"/>
              <w:rPr>
                <w:color w:val="000000"/>
              </w:rPr>
            </w:pPr>
            <w:r>
              <w:rPr>
                <w:rFonts w:cs="Arial" w:ascii="Arial" w:hAnsi="Arial"/>
                <w:color w:val="000000"/>
              </w:rPr>
              <w:t>2023 г.- 0,0 тыс. руб.</w:t>
            </w:r>
          </w:p>
          <w:p>
            <w:pPr>
              <w:pStyle w:val="Normal"/>
              <w:keepNext/>
              <w:widowControl w:val="false"/>
              <w:shd w:val="clear" w:color="auto" w:fill="FFFFFF"/>
              <w:suppressAutoHyphens w:val="true"/>
              <w:bidi w:val="0"/>
              <w:spacing w:before="0" w:after="160"/>
              <w:jc w:val="left"/>
              <w:rPr>
                <w:color w:val="000000"/>
              </w:rPr>
            </w:pPr>
            <w:r>
              <w:rPr>
                <w:rFonts w:cs="Arial" w:ascii="Arial" w:hAnsi="Arial"/>
                <w:color w:val="000000"/>
              </w:rPr>
              <w:t>2024 г. -0,0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top w:w="0" w:type="dxa"/>
              <w:left w:w="23" w:type="dxa"/>
              <w:bottom w:w="0" w:type="dxa"/>
              <w:right w:w="108"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23" w:type="dxa"/>
              <w:bottom w:w="0" w:type="dxa"/>
              <w:right w:w="108" w:type="dxa"/>
            </w:tcMar>
          </w:tcPr>
          <w:p>
            <w:pPr>
              <w:pStyle w:val="Normal"/>
              <w:shd w:val="clear" w:fill="FFFFFF"/>
              <w:tabs>
                <w:tab w:val="left" w:pos="1080" w:leader="none"/>
              </w:tabs>
              <w:spacing w:before="0" w:after="160"/>
              <w:rPr>
                <w:color w:val="00000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val="clear" w:fill="FFFFFF"/>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9"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9"/>
      <w:r>
        <w:rPr>
          <w:rFonts w:cs="Arial" w:ascii="Arial" w:hAnsi="Arial"/>
          <w:b/>
          <w:sz w:val="26"/>
          <w:szCs w:val="26"/>
        </w:rPr>
        <w:t>туризма</w:t>
      </w:r>
    </w:p>
    <w:p>
      <w:pPr>
        <w:pStyle w:val="26"/>
        <w:shd w:val="clear" w:fill="FFFFFF"/>
        <w:spacing w:lineRule="auto" w:line="276" w:before="0" w:after="160"/>
        <w:jc w:val="both"/>
        <w:rPr/>
      </w:pPr>
      <w:r>
        <w:rPr>
          <w:rFonts w:cs="Arial" w:ascii="Arial" w:hAnsi="Arial"/>
          <w:color w:val="000000"/>
          <w:sz w:val="26"/>
          <w:szCs w:val="26"/>
        </w:rPr>
        <w:t xml:space="preserve">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w:t>
      </w:r>
      <w:bookmarkStart w:id="10" w:name="__DdeLink__22739_819269302"/>
      <w:r>
        <w:rPr>
          <w:rFonts w:cs="Arial" w:ascii="Arial" w:hAnsi="Arial"/>
          <w:color w:val="000000"/>
          <w:sz w:val="26"/>
          <w:szCs w:val="26"/>
        </w:rPr>
        <w:t>постановлением Правительства Тюменской области от 14.12.2018 № 489-п</w:t>
      </w:r>
      <w:bookmarkEnd w:id="10"/>
      <w:r>
        <w:rPr>
          <w:rFonts w:cs="Arial" w:ascii="Arial" w:hAnsi="Arial"/>
          <w:color w:val="000000"/>
          <w:sz w:val="26"/>
          <w:szCs w:val="26"/>
        </w:rPr>
        <w:t xml:space="preserve">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val="clear" w:fill="FFFFFF"/>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val="clear" w:fill="FFFFFF"/>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val="clear" w:fill="FFFFFF"/>
        <w:spacing w:lineRule="auto" w:line="276"/>
        <w:ind w:firstLine="539"/>
        <w:jc w:val="both"/>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tbl>
      <w:tblPr>
        <w:tblW w:w="9796" w:type="dxa"/>
        <w:jc w:val="left"/>
        <w:tblInd w:w="-96" w:type="dxa"/>
        <w:tblBorders/>
        <w:tblCellMar>
          <w:top w:w="62" w:type="dxa"/>
          <w:left w:w="62" w:type="dxa"/>
          <w:bottom w:w="62" w:type="dxa"/>
          <w:right w:w="62" w:type="dxa"/>
        </w:tblCellMar>
        <w:tblLook w:firstRow="0" w:noVBand="0" w:lastRow="0" w:firstColumn="0" w:lastColumn="0" w:noHBand="0" w:val="0000"/>
      </w:tblPr>
      <w:tblGrid>
        <w:gridCol w:w="468"/>
        <w:gridCol w:w="4958"/>
        <w:gridCol w:w="4370"/>
      </w:tblGrid>
      <w:tr>
        <w:trPr/>
        <w:tc>
          <w:tcPr>
            <w:tcW w:w="9796" w:type="dxa"/>
            <w:gridSpan w:val="3"/>
            <w:tcBorders/>
            <w:shd w:color="auto" w:fill="auto" w:val="clear"/>
          </w:tcPr>
          <w:p>
            <w:pPr>
              <w:pStyle w:val="Normal"/>
              <w:shd w:val="clear" w:fill="FFFFFF"/>
              <w:spacing w:before="0" w:after="160"/>
              <w:contextualSpacing/>
              <w:jc w:val="center"/>
              <w:rPr/>
            </w:pPr>
            <w:r>
              <w:rPr>
                <w:rFonts w:eastAsia="Arial" w:cs="Arial" w:ascii="Arial" w:hAnsi="Arial"/>
                <w:sz w:val="26"/>
                <w:szCs w:val="26"/>
              </w:rPr>
              <w:t>Приоритеты развития по видам туризма</w:t>
            </w:r>
          </w:p>
          <w:p>
            <w:pPr>
              <w:pStyle w:val="Normal"/>
              <w:shd w:val="clear" w:fill="FFFFFF"/>
              <w:spacing w:before="0" w:after="160"/>
              <w:contextualSpacing/>
              <w:jc w:val="center"/>
              <w:rPr>
                <w:lang w:val="ru-RU"/>
              </w:rPr>
            </w:pPr>
            <w:r>
              <w:rPr>
                <w:rFonts w:eastAsia="Arial" w:cs="Arial" w:ascii="Arial" w:hAnsi="Arial"/>
                <w:sz w:val="26"/>
                <w:szCs w:val="26"/>
                <w:lang w:val="ru-RU"/>
              </w:rPr>
              <w:t>в Уватском муниципальном районе</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2" w:type="dxa"/>
            </w:tcMar>
          </w:tcPr>
          <w:p>
            <w:pPr>
              <w:pStyle w:val="Normal"/>
              <w:shd w:val="clear" w:fill="FFFFFF"/>
              <w:spacing w:before="0" w:after="160"/>
              <w:jc w:val="center"/>
              <w:rPr>
                <w:lang w:val="ru-RU"/>
              </w:rPr>
            </w:pPr>
            <w:r>
              <w:rPr>
                <w:rFonts w:eastAsia="Arial" w:cs="Arial" w:ascii="Arial" w:hAnsi="Arial"/>
                <w:lang w:val="ru-RU"/>
              </w:rPr>
              <w:t>№</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2" w:type="dxa"/>
            </w:tcMar>
          </w:tcPr>
          <w:p>
            <w:pPr>
              <w:pStyle w:val="Normal"/>
              <w:shd w:val="clear" w:fill="FFFFFF"/>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shd w:val="clear" w:fill="FFFFFF"/>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top w:w="102" w:type="dxa"/>
              <w:left w:w="-5" w:type="dxa"/>
              <w:bottom w:w="102" w:type="dxa"/>
            </w:tcMar>
          </w:tcPr>
          <w:p>
            <w:pPr>
              <w:pStyle w:val="Normal"/>
              <w:shd w:val="clear" w:fill="FFFFFF"/>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top w:w="102" w:type="dxa"/>
              <w:left w:w="-5" w:type="dxa"/>
              <w:bottom w:w="102" w:type="dxa"/>
            </w:tcMar>
          </w:tcPr>
          <w:p>
            <w:pPr>
              <w:pStyle w:val="Normal"/>
              <w:shd w:val="clear" w:fill="FFFFFF"/>
              <w:spacing w:before="0" w:after="160"/>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102" w:type="dxa"/>
              <w:left w:w="-5" w:type="dxa"/>
              <w:bottom w:w="102" w:type="dxa"/>
            </w:tcMar>
          </w:tcPr>
          <w:p>
            <w:pPr>
              <w:pStyle w:val="Normal"/>
              <w:shd w:val="clear" w:fill="FFFFFF"/>
              <w:rPr/>
            </w:pPr>
            <w:r>
              <w:rPr>
                <w:rFonts w:eastAsia="Arial" w:cs="Arial" w:ascii="Arial" w:hAnsi="Arial"/>
                <w:color w:val="000000"/>
              </w:rPr>
              <w:t>Событийный</w:t>
            </w:r>
          </w:p>
          <w:p>
            <w:pPr>
              <w:pStyle w:val="Normal"/>
              <w:shd w:val="clear" w:fill="FFFFFF"/>
              <w:rPr/>
            </w:pPr>
            <w:r>
              <w:rPr>
                <w:rFonts w:eastAsia="Arial" w:cs="Arial" w:ascii="Arial" w:hAnsi="Arial"/>
                <w:color w:val="000000"/>
              </w:rPr>
              <w:t xml:space="preserve">Самодеятельный  </w:t>
            </w:r>
          </w:p>
          <w:p>
            <w:pPr>
              <w:pStyle w:val="Normal"/>
              <w:shd w:val="clear" w:fill="FFFFFF"/>
              <w:rPr/>
            </w:pPr>
            <w:r>
              <w:rPr>
                <w:rFonts w:eastAsia="Arial" w:cs="Arial" w:ascii="Arial" w:hAnsi="Arial"/>
                <w:color w:val="000000"/>
              </w:rPr>
              <w:t xml:space="preserve">Детский </w:t>
            </w:r>
          </w:p>
          <w:p>
            <w:pPr>
              <w:pStyle w:val="Normal"/>
              <w:shd w:val="clear" w:fill="FFFFFF"/>
              <w:rPr/>
            </w:pPr>
            <w:r>
              <w:rPr>
                <w:rFonts w:eastAsia="Arial" w:cs="Arial" w:ascii="Arial" w:hAnsi="Arial"/>
                <w:color w:val="000000"/>
              </w:rPr>
              <w:t>Социальный</w:t>
            </w:r>
          </w:p>
          <w:p>
            <w:pPr>
              <w:pStyle w:val="Normal"/>
              <w:shd w:val="clear" w:fill="FFFFFF"/>
              <w:rPr/>
            </w:pPr>
            <w:r>
              <w:rPr>
                <w:rFonts w:eastAsia="Arial" w:cs="Arial" w:ascii="Arial" w:hAnsi="Arial"/>
                <w:color w:val="000000"/>
              </w:rPr>
              <w:t>Историко-культу</w:t>
            </w:r>
            <w:r>
              <w:rPr>
                <w:rFonts w:eastAsia="Arial" w:cs="Arial" w:ascii="Arial" w:hAnsi="Arial"/>
              </w:rPr>
              <w:t>рный</w:t>
            </w:r>
          </w:p>
          <w:p>
            <w:pPr>
              <w:pStyle w:val="Normal"/>
              <w:shd w:val="clear" w:fill="FFFFFF"/>
              <w:spacing w:before="0" w:after="160"/>
              <w:rPr/>
            </w:pPr>
            <w:bookmarkStart w:id="11" w:name="__DdeLink__93503_114999146"/>
            <w:bookmarkEnd w:id="11"/>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top w:w="102" w:type="dxa"/>
              <w:left w:w="-5" w:type="dxa"/>
              <w:bottom w:w="102" w:type="dxa"/>
            </w:tcMar>
          </w:tcPr>
          <w:p>
            <w:pPr>
              <w:pStyle w:val="Normal"/>
              <w:shd w:val="clear" w:fill="FFFFFF"/>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top w:w="102" w:type="dxa"/>
              <w:left w:w="-5" w:type="dxa"/>
              <w:bottom w:w="102" w:type="dxa"/>
            </w:tcMar>
          </w:tcPr>
          <w:p>
            <w:pPr>
              <w:pStyle w:val="Normal"/>
              <w:shd w:val="clear" w:fill="FFFFFF"/>
              <w:spacing w:before="0" w:after="160"/>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top w:w="102" w:type="dxa"/>
              <w:left w:w="-5" w:type="dxa"/>
              <w:bottom w:w="102" w:type="dxa"/>
            </w:tcMar>
          </w:tcPr>
          <w:p>
            <w:pPr>
              <w:pStyle w:val="Normal"/>
              <w:shd w:val="clear" w:fill="FFFFFF"/>
              <w:rPr/>
            </w:pPr>
            <w:r>
              <w:rPr>
                <w:rFonts w:eastAsia="Arial" w:cs="Arial" w:ascii="Arial" w:hAnsi="Arial"/>
              </w:rPr>
              <w:t>Спортивный</w:t>
            </w:r>
          </w:p>
          <w:p>
            <w:pPr>
              <w:pStyle w:val="Normal"/>
              <w:shd w:val="clear" w:fill="FFFFFF"/>
              <w:rPr/>
            </w:pPr>
            <w:r>
              <w:rPr>
                <w:rFonts w:eastAsia="Arial" w:cs="Arial" w:ascii="Arial" w:hAnsi="Arial"/>
              </w:rPr>
              <w:t>Активный индивидуальный</w:t>
            </w:r>
          </w:p>
          <w:p>
            <w:pPr>
              <w:pStyle w:val="Normal"/>
              <w:shd w:val="clear" w:fill="FFFFFF"/>
              <w:rPr/>
            </w:pPr>
            <w:r>
              <w:rPr>
                <w:rFonts w:eastAsia="Arial" w:cs="Arial" w:ascii="Arial" w:hAnsi="Arial"/>
              </w:rPr>
              <w:t>Экстремальный</w:t>
            </w:r>
          </w:p>
          <w:p>
            <w:pPr>
              <w:pStyle w:val="Normal"/>
              <w:shd w:val="clear" w:fill="FFFFFF"/>
              <w:rPr/>
            </w:pPr>
            <w:r>
              <w:rPr>
                <w:rFonts w:eastAsia="Arial" w:cs="Arial" w:ascii="Arial" w:hAnsi="Arial"/>
              </w:rPr>
              <w:t>Этнографический</w:t>
            </w:r>
          </w:p>
          <w:p>
            <w:pPr>
              <w:pStyle w:val="Normal"/>
              <w:shd w:val="clear" w:fill="FFFFFF"/>
              <w:rPr/>
            </w:pPr>
            <w:r>
              <w:rPr>
                <w:rFonts w:eastAsia="Arial" w:cs="Arial" w:ascii="Arial" w:hAnsi="Arial"/>
              </w:rPr>
              <w:t>Культурный</w:t>
            </w:r>
          </w:p>
          <w:p>
            <w:pPr>
              <w:pStyle w:val="Normal"/>
              <w:shd w:val="clear" w:fill="FFFFFF"/>
              <w:rPr/>
            </w:pPr>
            <w:r>
              <w:rPr>
                <w:rFonts w:eastAsia="Arial" w:cs="Arial" w:ascii="Arial" w:hAnsi="Arial"/>
              </w:rPr>
              <w:t>Семейный</w:t>
            </w:r>
          </w:p>
          <w:p>
            <w:pPr>
              <w:pStyle w:val="Normal"/>
              <w:shd w:val="clear" w:fill="FFFFFF"/>
              <w:rPr/>
            </w:pPr>
            <w:r>
              <w:rPr>
                <w:rFonts w:eastAsia="Arial" w:cs="Arial" w:ascii="Arial" w:hAnsi="Arial"/>
              </w:rPr>
              <w:t>Образовательный</w:t>
            </w:r>
          </w:p>
          <w:p>
            <w:pPr>
              <w:pStyle w:val="Normal"/>
              <w:shd w:val="clear" w:fill="FFFFFF"/>
              <w:spacing w:before="0" w:after="160"/>
              <w:rPr/>
            </w:pPr>
            <w:r>
              <w:rPr>
                <w:rFonts w:eastAsia="Arial" w:cs="Arial" w:ascii="Arial" w:hAnsi="Arial"/>
              </w:rPr>
              <w:t>Промышленный</w:t>
            </w:r>
          </w:p>
        </w:tc>
      </w:tr>
    </w:tbl>
    <w:p>
      <w:pPr>
        <w:pStyle w:val="Normal"/>
        <w:shd w:val="clear" w:fill="FFFFFF"/>
        <w:spacing w:lineRule="auto" w:line="276"/>
        <w:ind w:firstLine="540"/>
        <w:jc w:val="both"/>
        <w:rPr/>
      </w:pPr>
      <w:r>
        <w:rPr>
          <w:rFonts w:eastAsia="Arial" w:cs="Arial" w:ascii="Arial" w:hAnsi="Arial"/>
          <w:sz w:val="26"/>
          <w:szCs w:val="26"/>
        </w:rPr>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val="clear" w:fill="FFFFFF"/>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val="clear" w:fill="FFFFFF"/>
        <w:spacing w:lineRule="auto" w:line="276"/>
        <w:ind w:firstLine="540"/>
        <w:jc w:val="both"/>
        <w:rPr/>
      </w:pPr>
      <w:r>
        <w:rPr>
          <w:rFonts w:eastAsia="Arial" w:cs="Arial" w:ascii="Arial" w:hAnsi="Arial"/>
          <w:sz w:val="26"/>
          <w:szCs w:val="26"/>
        </w:rPr>
        <w:t>Цель программы:</w:t>
      </w:r>
    </w:p>
    <w:p>
      <w:pPr>
        <w:pStyle w:val="Normal"/>
        <w:shd w:val="clear" w:fill="FFFFFF"/>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val="clear" w:fill="FFFFFF"/>
        <w:spacing w:lineRule="auto" w:line="276"/>
        <w:ind w:firstLine="540"/>
        <w:jc w:val="both"/>
        <w:rPr/>
      </w:pPr>
      <w:r>
        <w:rPr>
          <w:rFonts w:eastAsia="Arial" w:cs="Arial" w:ascii="Arial" w:hAnsi="Arial"/>
          <w:sz w:val="26"/>
          <w:szCs w:val="26"/>
        </w:rPr>
        <w:t>Задачи программы:</w:t>
      </w:r>
    </w:p>
    <w:p>
      <w:pPr>
        <w:pStyle w:val="Normal"/>
        <w:shd w:val="clear" w:fill="FFFFFF"/>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val="clear" w:fill="FFFFFF"/>
        <w:spacing w:lineRule="auto" w:line="276"/>
        <w:ind w:firstLine="540"/>
        <w:jc w:val="both"/>
        <w:rPr/>
      </w:pPr>
      <w:r>
        <w:rPr>
          <w:rFonts w:eastAsia="Arial" w:cs="Arial" w:ascii="Arial" w:hAnsi="Arial"/>
          <w:sz w:val="26"/>
          <w:szCs w:val="26"/>
        </w:rPr>
        <w:t xml:space="preserve">2. </w:t>
      </w:r>
      <w:r>
        <w:rPr>
          <w:rFonts w:eastAsia="Arial" w:cs="Arial" w:ascii="Arial" w:hAnsi="Arial"/>
          <w:color w:val="000000"/>
          <w:sz w:val="26"/>
          <w:szCs w:val="26"/>
          <w:lang w:eastAsia="ru-RU" w:bidi="ar-SA"/>
        </w:rPr>
        <w:t>Повышение эффективности информационного обеспечения объектов туристической сферы.</w:t>
      </w:r>
    </w:p>
    <w:p>
      <w:pPr>
        <w:pStyle w:val="Normal"/>
        <w:shd w:val="clear" w:fill="FFFFFF"/>
        <w:spacing w:lineRule="auto" w:line="276"/>
        <w:ind w:firstLine="540"/>
        <w:jc w:val="both"/>
        <w:rPr/>
      </w:pPr>
      <w:r>
        <w:rPr>
          <w:rFonts w:eastAsia="Arial" w:cs="Arial" w:ascii="Arial" w:hAnsi="Arial"/>
          <w:sz w:val="26"/>
          <w:szCs w:val="26"/>
        </w:rPr>
        <w:t>Муниципальная программа до 2024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val="clear" w:fill="FFFFFF"/>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val="clear" w:fill="FFFFFF"/>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2" w:name="bookmark011"/>
      <w:bookmarkEnd w:id="12"/>
      <w:r>
        <w:rPr>
          <w:rFonts w:eastAsia="Arial" w:cs="Arial" w:ascii="Arial" w:hAnsi="Arial"/>
          <w:b/>
          <w:color w:val="000000"/>
          <w:sz w:val="26"/>
          <w:szCs w:val="26"/>
        </w:rPr>
        <w:t xml:space="preserve"> Система основных мероприятий муниципальной программы</w:t>
      </w:r>
    </w:p>
    <w:p>
      <w:pPr>
        <w:pStyle w:val="Normal"/>
        <w:shd w:val="clear" w:fill="FFFFFF"/>
        <w:spacing w:lineRule="auto" w:line="276" w:before="280" w:after="280"/>
        <w:jc w:val="both"/>
        <w:rPr/>
      </w:pPr>
      <w:r>
        <w:rPr>
          <w:rFonts w:eastAsia="Arial" w:cs="Arial" w:ascii="Arial" w:hAnsi="Arial"/>
          <w:b/>
          <w:color w:val="000000"/>
          <w:spacing w:val="-3"/>
          <w:sz w:val="26"/>
          <w:szCs w:val="26"/>
        </w:rPr>
        <w:tab/>
      </w:r>
      <w:r>
        <w:rPr>
          <w:rFonts w:eastAsia="Arial" w:cs="Arial" w:ascii="Arial" w:hAnsi="Arial"/>
          <w:b w:val="false"/>
          <w:bCs w:val="false"/>
          <w:color w:val="000000"/>
          <w:spacing w:val="-3"/>
          <w:sz w:val="26"/>
          <w:szCs w:val="26"/>
        </w:rPr>
        <w:t>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на 2022-2024 годы.</w:t>
      </w:r>
    </w:p>
    <w:p>
      <w:pPr>
        <w:pStyle w:val="Normal"/>
        <w:shd w:val="clear" w:fill="FFFFFF"/>
        <w:spacing w:lineRule="auto" w:line="276"/>
        <w:jc w:val="both"/>
        <w:rPr>
          <w:rFonts w:ascii="Arial" w:hAnsi="Arial" w:cs="Arial"/>
          <w:color w:val="000000"/>
          <w:sz w:val="6"/>
          <w:szCs w:val="6"/>
        </w:rPr>
      </w:pPr>
      <w:r>
        <w:rPr>
          <w:rFonts w:cs="Arial" w:ascii="Arial" w:hAnsi="Arial"/>
          <w:color w:val="000000"/>
          <w:sz w:val="6"/>
          <w:szCs w:val="6"/>
        </w:rPr>
      </w:r>
    </w:p>
    <w:p>
      <w:pPr>
        <w:pStyle w:val="Normal"/>
        <w:shd w:val="clear" w:fill="FFFFFF"/>
        <w:tabs>
          <w:tab w:val="left" w:pos="2670" w:leader="none"/>
        </w:tabs>
        <w:jc w:val="center"/>
        <w:rPr>
          <w:color w:val="000000"/>
        </w:rPr>
      </w:pPr>
      <w:r>
        <w:rPr>
          <w:rFonts w:cs="Arial" w:ascii="Arial" w:hAnsi="Arial"/>
          <w:b/>
          <w:bCs/>
          <w:color w:val="000000"/>
          <w:sz w:val="26"/>
          <w:szCs w:val="26"/>
        </w:rPr>
        <w:t>Раздел 3. Финансовое обеспечение Программы</w:t>
      </w:r>
    </w:p>
    <w:p>
      <w:pPr>
        <w:pStyle w:val="Normal"/>
        <w:shd w:val="clear" w:fill="FFFFFF"/>
        <w:ind w:firstLine="720"/>
        <w:jc w:val="both"/>
        <w:rPr>
          <w:color w:val="000000"/>
        </w:rPr>
      </w:pPr>
      <w:r>
        <w:rPr>
          <w:rFonts w:cs="Arial" w:ascii="Arial" w:hAnsi="Arial"/>
          <w:color w:val="000000"/>
          <w:sz w:val="26"/>
          <w:szCs w:val="26"/>
        </w:rPr>
        <w:t>Финансирование реализации программы (2022 - 2024 годы) осуществляется за счет местного бюджета, общая сумма составляет 431,90 тыс. руб., в том числе:</w:t>
      </w:r>
    </w:p>
    <w:p>
      <w:pPr>
        <w:pStyle w:val="Normal"/>
        <w:shd w:val="clear" w:fill="FFFFFF"/>
        <w:ind w:firstLine="720"/>
        <w:jc w:val="both"/>
        <w:rPr>
          <w:color w:val="000000"/>
        </w:rPr>
      </w:pPr>
      <w:r>
        <w:rPr>
          <w:rFonts w:cs="Arial" w:ascii="Arial" w:hAnsi="Arial"/>
          <w:bCs/>
          <w:color w:val="000000"/>
          <w:sz w:val="26"/>
          <w:szCs w:val="26"/>
          <w:lang w:eastAsia="ru-RU" w:bidi="ar-SA"/>
        </w:rPr>
        <w:t>2021 г.(план) -  500,0 тыс. руб.</w:t>
      </w:r>
    </w:p>
    <w:p>
      <w:pPr>
        <w:pStyle w:val="Normal"/>
        <w:shd w:val="clear" w:fill="FFFFFF"/>
        <w:ind w:firstLine="720"/>
        <w:jc w:val="both"/>
        <w:rPr>
          <w:color w:val="000000"/>
        </w:rPr>
      </w:pPr>
      <w:r>
        <w:rPr>
          <w:rFonts w:eastAsia="Arial" w:cs="Arial" w:ascii="Arial" w:hAnsi="Arial"/>
          <w:bCs/>
          <w:color w:val="000000"/>
          <w:sz w:val="26"/>
          <w:szCs w:val="26"/>
          <w:lang w:eastAsia="ru-RU" w:bidi="ar-SA"/>
        </w:rPr>
        <w:t>2022 г.  -  431,90 тыс. руб.</w:t>
      </w:r>
    </w:p>
    <w:p>
      <w:pPr>
        <w:pStyle w:val="Normal"/>
        <w:shd w:val="clear" w:fill="FFFFFF"/>
        <w:ind w:firstLine="720"/>
        <w:jc w:val="both"/>
        <w:rPr>
          <w:color w:val="000000"/>
        </w:rPr>
      </w:pPr>
      <w:r>
        <w:rPr>
          <w:rFonts w:eastAsia="Arial" w:cs="Arial" w:ascii="Arial" w:hAnsi="Arial"/>
          <w:bCs/>
          <w:color w:val="000000"/>
          <w:sz w:val="26"/>
          <w:szCs w:val="26"/>
          <w:lang w:eastAsia="ru-RU" w:bidi="ar-SA"/>
        </w:rPr>
        <w:t>2023 г. - 0,0 тыс. руб.</w:t>
      </w:r>
    </w:p>
    <w:p>
      <w:pPr>
        <w:pStyle w:val="Normal"/>
        <w:shd w:val="clear" w:fill="FFFFFF"/>
        <w:ind w:firstLine="720"/>
        <w:jc w:val="both"/>
        <w:rPr/>
      </w:pPr>
      <w:r>
        <w:rPr>
          <w:rFonts w:eastAsia="Arial" w:cs="Arial" w:ascii="Arial" w:hAnsi="Arial"/>
          <w:bCs/>
          <w:sz w:val="26"/>
          <w:szCs w:val="26"/>
          <w:lang w:eastAsia="ru-RU" w:bidi="ar-SA"/>
        </w:rPr>
        <w:t>2024 г.-0,0 тыс. руб.</w:t>
      </w:r>
    </w:p>
    <w:p>
      <w:pPr>
        <w:pStyle w:val="Normal"/>
        <w:shd w:val="clear" w:fill="FFFFFF"/>
        <w:ind w:firstLine="720"/>
        <w:jc w:val="both"/>
        <w:rPr>
          <w:rFonts w:ascii="Arial" w:hAnsi="Arial" w:eastAsia="Arial" w:cs="Arial"/>
          <w:bCs/>
          <w:sz w:val="26"/>
          <w:szCs w:val="26"/>
          <w:lang w:eastAsia="ru-RU" w:bidi="ar-SA"/>
        </w:rPr>
      </w:pPr>
      <w:r>
        <w:rPr>
          <w:rFonts w:eastAsia="Arial" w:cs="Arial" w:ascii="Arial" w:hAnsi="Arial"/>
          <w:bCs/>
          <w:sz w:val="26"/>
          <w:szCs w:val="26"/>
          <w:lang w:eastAsia="ru-RU" w:bidi="ar-SA"/>
        </w:rPr>
      </w:r>
    </w:p>
    <w:p>
      <w:pPr>
        <w:pStyle w:val="ConsNormal"/>
        <w:widowControl/>
        <w:shd w:val="clear" w:fill="FFFFFF"/>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val="clear" w:fill="FFFFFF"/>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val="clear" w:fill="FFFFFF"/>
        <w:spacing w:lineRule="auto" w:line="276"/>
        <w:ind w:firstLine="567"/>
        <w:jc w:val="both"/>
        <w:rPr/>
      </w:pPr>
      <w:r>
        <w:rPr>
          <w:rFonts w:cs="Arial" w:ascii="Arial" w:hAnsi="Arial"/>
          <w:bCs/>
          <w:color w:val="000000"/>
          <w:sz w:val="26"/>
          <w:szCs w:val="26"/>
        </w:rPr>
        <w:t>увеличение количества прибывших российских/ 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val="clear" w:fill="FFFFFF"/>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val="clear" w:fill="FFFFFF"/>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val="clear" w:fill="FFFFFF"/>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val="clear" w:fill="FFFFFF"/>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val="clear" w:fill="FFFFFF"/>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val="clear" w:fill="FFFFFF"/>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val="clear" w:fill="FFFFFF"/>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val="clear" w:fill="FFFFFF"/>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val="clear" w:fill="FFFFFF"/>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val="clear" w:fill="FFFFFF"/>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val="clear" w:fill="FFFFFF"/>
        <w:spacing w:lineRule="auto" w:line="276"/>
        <w:ind w:right="0" w:firstLine="397"/>
        <w:jc w:val="both"/>
        <w:rPr>
          <w:rFonts w:eastAsia="Arial"/>
          <w:sz w:val="12"/>
          <w:szCs w:val="12"/>
        </w:rPr>
      </w:pPr>
      <w:r>
        <w:rPr>
          <w:rFonts w:eastAsia="Arial"/>
          <w:sz w:val="12"/>
          <w:szCs w:val="12"/>
        </w:rPr>
      </w:r>
    </w:p>
    <w:p>
      <w:pPr>
        <w:pStyle w:val="Normal"/>
        <w:shd w:val="clear" w:fill="FFFFFF"/>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val="clear" w:fill="FFFFFF"/>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val="clear" w:fill="FFFFFF"/>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val="clear" w:fill="FFFFFF"/>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val="clear" w:fill="FFFFFF"/>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val="clear" w:fill="FFFFFF"/>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pPr>
      <w:r>
        <w:rPr>
          <w:sz w:val="26"/>
          <w:szCs w:val="26"/>
        </w:rPr>
        <w:t>Приложение №1</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Normal"/>
        <w:shd w:val="clear" w:fill="FFFFFF"/>
        <w:spacing w:before="0" w:after="0"/>
        <w:jc w:val="right"/>
        <w:rPr/>
      </w:pPr>
      <w:r>
        <w:rPr>
          <w:rFonts w:cs="Arial" w:ascii="Arial" w:hAnsi="Arial"/>
          <w:color w:val="000000"/>
          <w:sz w:val="26"/>
          <w:szCs w:val="26"/>
        </w:rPr>
        <w:t>на 2022-2024 годы</w:t>
      </w:r>
    </w:p>
    <w:p>
      <w:pPr>
        <w:pStyle w:val="ConsPlusNormal"/>
        <w:shd w:val="clear" w:fill="FFFFFF"/>
        <w:ind w:hanging="0"/>
        <w:jc w:val="center"/>
        <w:rPr/>
      </w:pPr>
      <w:r>
        <w:rPr/>
      </w:r>
    </w:p>
    <w:p>
      <w:pPr>
        <w:pStyle w:val="ConsPlusNormal"/>
        <w:shd w:val="clear" w:fill="FFFFFF"/>
        <w:ind w:hanging="0"/>
        <w:jc w:val="center"/>
        <w:rPr/>
      </w:pPr>
      <w:r>
        <w:rPr/>
      </w:r>
    </w:p>
    <w:p>
      <w:pPr>
        <w:pStyle w:val="ConsPlusNormal"/>
        <w:shd w:val="clear" w:fill="FFFFFF"/>
        <w:ind w:hanging="0"/>
        <w:jc w:val="center"/>
        <w:rPr/>
      </w:pPr>
      <w:r>
        <w:rPr/>
      </w:r>
    </w:p>
    <w:p>
      <w:pPr>
        <w:pStyle w:val="ConsPlusNormal"/>
        <w:shd w:val="clear" w:fill="FFFFFF"/>
        <w:ind w:hanging="0"/>
        <w:jc w:val="center"/>
        <w:rPr/>
      </w:pPr>
      <w:r>
        <w:rPr/>
      </w:r>
    </w:p>
    <w:p>
      <w:pPr>
        <w:pStyle w:val="ConsPlusNormal"/>
        <w:shd w:val="clear" w:fill="FFFFFF"/>
        <w:ind w:hanging="0"/>
        <w:jc w:val="center"/>
        <w:rPr/>
      </w:pPr>
      <w:r>
        <w:rPr/>
      </w:r>
    </w:p>
    <w:p>
      <w:pPr>
        <w:pStyle w:val="ConsPlusNormal"/>
        <w:shd w:val="clear" w:fill="FFFFFF"/>
        <w:ind w:hanging="0"/>
        <w:jc w:val="center"/>
        <w:rPr/>
      </w:pPr>
      <w:r>
        <w:rPr>
          <w:b/>
          <w:bCs/>
          <w:color w:val="000000"/>
          <w:sz w:val="26"/>
          <w:szCs w:val="26"/>
        </w:rPr>
        <w:t>План мероприятий по реализации</w:t>
      </w:r>
    </w:p>
    <w:p>
      <w:pPr>
        <w:pStyle w:val="ConsPlusNormal"/>
        <w:shd w:val="clear" w:fill="FFFFFF"/>
        <w:ind w:hanging="0"/>
        <w:jc w:val="center"/>
        <w:rPr/>
      </w:pPr>
      <w:r>
        <w:rPr>
          <w:b/>
          <w:bCs/>
          <w:color w:val="000000"/>
          <w:sz w:val="26"/>
          <w:szCs w:val="26"/>
        </w:rPr>
        <w:t>муниципальной программы</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2022-2024 годы</w:t>
      </w:r>
    </w:p>
    <w:tbl>
      <w:tblPr>
        <w:tblW w:w="9581" w:type="dxa"/>
        <w:jc w:val="left"/>
        <w:tblInd w:w="-144"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9"/>
        <w:gridCol w:w="1923"/>
        <w:gridCol w:w="1258"/>
        <w:gridCol w:w="761"/>
        <w:gridCol w:w="729"/>
        <w:gridCol w:w="740"/>
        <w:gridCol w:w="683"/>
        <w:gridCol w:w="5"/>
        <w:gridCol w:w="1631"/>
      </w:tblGrid>
      <w:tr>
        <w:trPr>
          <w:cantSplit w:val="true"/>
        </w:trPr>
        <w:tc>
          <w:tcPr>
            <w:tcW w:w="1849"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задачи</w:t>
            </w:r>
          </w:p>
        </w:tc>
        <w:tc>
          <w:tcPr>
            <w:tcW w:w="1923"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мероприятия</w:t>
            </w:r>
          </w:p>
        </w:tc>
        <w:tc>
          <w:tcPr>
            <w:tcW w:w="125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Сроки выполнения</w:t>
            </w:r>
          </w:p>
        </w:tc>
        <w:tc>
          <w:tcPr>
            <w:tcW w:w="2918" w:type="dxa"/>
            <w:gridSpan w:val="5"/>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sz w:val="20"/>
              </w:rPr>
            </w:pPr>
            <w:r>
              <w:rPr>
                <w:sz w:val="20"/>
              </w:rPr>
            </w:r>
          </w:p>
          <w:p>
            <w:pPr>
              <w:pStyle w:val="ConsPlusNormal"/>
              <w:shd w:val="clear" w:fill="FFFFFF"/>
              <w:ind w:hanging="0"/>
              <w:jc w:val="center"/>
              <w:rPr/>
            </w:pPr>
            <w:r>
              <w:rPr>
                <w:sz w:val="20"/>
              </w:rPr>
              <w:t>Объемы финансирования на период действия программы,</w:t>
            </w:r>
          </w:p>
          <w:p>
            <w:pPr>
              <w:pStyle w:val="ConsPlusNormal"/>
              <w:shd w:val="clear" w:fill="FFFFFF"/>
              <w:ind w:hanging="0"/>
              <w:jc w:val="center"/>
              <w:rPr/>
            </w:pPr>
            <w:r>
              <w:rPr>
                <w:sz w:val="20"/>
              </w:rPr>
              <w:t>тыс. руб.</w:t>
            </w:r>
          </w:p>
        </w:tc>
        <w:tc>
          <w:tcPr>
            <w:tcW w:w="16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Получатели бюджетных средств</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2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25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2021</w:t>
            </w:r>
          </w:p>
          <w:p>
            <w:pPr>
              <w:pStyle w:val="ConsPlusNormal"/>
              <w:shd w:val="clear" w:fill="FFFFFF"/>
              <w:ind w:hanging="0"/>
              <w:jc w:val="center"/>
              <w:rPr/>
            </w:pPr>
            <w:r>
              <w:rPr>
                <w:sz w:val="20"/>
              </w:rPr>
              <w:t xml:space="preserve"> </w:t>
            </w:r>
            <w:r>
              <w:rPr>
                <w:sz w:val="16"/>
                <w:szCs w:val="16"/>
              </w:rPr>
              <w:t>(план)</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2022 год</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 </w:t>
            </w:r>
            <w:r>
              <w:rPr>
                <w:sz w:val="20"/>
              </w:rPr>
              <w:t>2023 год</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2024 год</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84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1</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3</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4</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5</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6</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7</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t>8</w:t>
            </w:r>
          </w:p>
        </w:tc>
      </w:tr>
      <w:tr>
        <w:trPr/>
        <w:tc>
          <w:tcPr>
            <w:tcW w:w="957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9"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Мероприятие 1</w:t>
            </w:r>
          </w:p>
          <w:p>
            <w:pPr>
              <w:pStyle w:val="ConsPlusNormal"/>
              <w:shd w:val="clear" w:fill="FFFFFF"/>
              <w:ind w:hanging="0"/>
              <w:rPr>
                <w:sz w:val="20"/>
              </w:rPr>
            </w:pPr>
            <w:r>
              <w:rPr>
                <w:sz w:val="20"/>
              </w:rPr>
            </w:r>
          </w:p>
          <w:p>
            <w:pPr>
              <w:pStyle w:val="ConsPlusNormal"/>
              <w:shd w:val="clear" w:fill="FFFFFF"/>
              <w:ind w:hanging="0"/>
              <w:rPr/>
            </w:pPr>
            <w:r>
              <w:rPr>
                <w:sz w:val="20"/>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Мероприятие 2</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Организация и проведение событийных мероприятий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400,0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color w:val="000000"/>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АУ «ЦДК Уватского муницпального района», АУ «ЦФОР Уватского муниципального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 xml:space="preserve"> </w:t>
            </w:r>
            <w:r>
              <w:rPr>
                <w:sz w:val="20"/>
                <w:lang w:eastAsia="ru-RU"/>
              </w:rPr>
              <w:t xml:space="preserve">в </w:t>
            </w:r>
            <w:r>
              <w:rPr>
                <w:color w:val="000000"/>
                <w:sz w:val="20"/>
                <w:lang w:eastAsia="ru-RU"/>
              </w:rPr>
              <w:t xml:space="preserve">  том числе:</w:t>
            </w:r>
          </w:p>
          <w:p>
            <w:pPr>
              <w:pStyle w:val="ConsPlusNormal"/>
              <w:shd w:val="clear" w:fill="FFFFFF"/>
              <w:ind w:hanging="0"/>
              <w:rPr/>
            </w:pPr>
            <w:r>
              <w:rPr>
                <w:color w:val="000000"/>
                <w:sz w:val="20"/>
                <w:lang w:eastAsia="ru-RU"/>
              </w:rPr>
              <w:t>2.1. Проведение спортивных мероприятий по ловле рыбы.</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200,0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color w:val="000000"/>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АУ «ЦФОР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color w:val="000000"/>
                <w:sz w:val="20"/>
                <w:szCs w:val="20"/>
                <w:lang w:eastAsia="ru-RU" w:bidi="ar-SA"/>
              </w:rPr>
              <w:t>2.2. Проведение Фестиваля «Богатство тайги Уватской»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color w:val="000000"/>
              </w:rPr>
            </w:pPr>
            <w:r>
              <w:rPr>
                <w:color w:val="00000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bookmarkStart w:id="13" w:name="__DdeLink__82985_1968353750"/>
            <w:bookmarkEnd w:id="13"/>
            <w:r>
              <w:rPr>
                <w:rFonts w:cs="Arial" w:ascii="Arial" w:hAnsi="Arial"/>
                <w:bCs/>
                <w:color w:val="000000"/>
                <w:sz w:val="20"/>
                <w:szCs w:val="20"/>
              </w:rPr>
              <w:t>АУ «ЦДК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Times New Roman" w:cs="Arial" w:ascii="Arial" w:hAnsi="Arial"/>
                <w:color w:val="000000"/>
                <w:sz w:val="20"/>
                <w:szCs w:val="20"/>
                <w:lang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Times New Roman" w:cs="Arial" w:ascii="Arial" w:hAnsi="Arial"/>
                <w:color w:val="000000"/>
                <w:sz w:val="20"/>
                <w:szCs w:val="20"/>
                <w:lang w:bidi="ar-SA"/>
              </w:rPr>
              <w:t xml:space="preserve"> </w:t>
            </w:r>
            <w:r>
              <w:rPr>
                <w:rFonts w:eastAsia="Times New Roman" w:cs="Arial" w:ascii="Arial" w:hAnsi="Arial"/>
                <w:color w:val="FF6666"/>
                <w:sz w:val="20"/>
                <w:szCs w:val="20"/>
                <w:lang w:bidi="ar-SA"/>
              </w:rPr>
              <w:t xml:space="preserve">«Открытие главной </w:t>
            </w:r>
            <w:r>
              <w:rPr>
                <w:rFonts w:eastAsia="Times New Roman" w:cs="Arial" w:ascii="Arial" w:hAnsi="Arial"/>
                <w:color w:val="FF6666"/>
                <w:sz w:val="20"/>
                <w:szCs w:val="20"/>
                <w:lang w:bidi="ar-SA"/>
              </w:rPr>
              <w:t>ё</w:t>
            </w:r>
            <w:r>
              <w:rPr>
                <w:rFonts w:eastAsia="Times New Roman" w:cs="Arial" w:ascii="Arial" w:hAnsi="Arial"/>
                <w:color w:val="FF6666"/>
                <w:sz w:val="20"/>
                <w:szCs w:val="20"/>
                <w:lang w:bidi="ar-SA"/>
              </w:rPr>
              <w:t xml:space="preserve">лки </w:t>
            </w:r>
            <w:r>
              <w:rPr>
                <w:rFonts w:eastAsia="Times New Roman" w:cs="Arial" w:ascii="Arial" w:hAnsi="Arial"/>
                <w:color w:val="FF6666"/>
                <w:sz w:val="20"/>
                <w:szCs w:val="20"/>
                <w:lang w:bidi="ar-SA"/>
              </w:rPr>
              <w:t>Уватского муниципального района</w:t>
            </w:r>
            <w:r>
              <w:rPr>
                <w:rFonts w:eastAsia="Times New Roman" w:cs="Arial" w:ascii="Arial" w:hAnsi="Arial"/>
                <w:color w:val="FF6666"/>
                <w:sz w:val="20"/>
                <w:szCs w:val="20"/>
                <w:lang w:bidi="ar-SA"/>
              </w:rPr>
              <w:t>»</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color w:val="000000"/>
                <w:sz w:val="2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200,0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color w:val="FF6666"/>
              </w:rPr>
            </w:pPr>
            <w:r>
              <w:rPr>
                <w:color w:val="00000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АУ «ЦДК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2.2.Приобретение транспортных средств,  технического оборудования, инвентаря, средств защиты, средств связи</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val="clear" w:fill="FFFFFF"/>
              <w:spacing w:before="228" w:after="228"/>
              <w:ind w:right="33" w:hanging="0"/>
              <w:jc w:val="center"/>
              <w:rPr>
                <w:color w:val="000000"/>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val="clear" w:fill="FFFFFF"/>
              <w:spacing w:before="228" w:after="228"/>
              <w:ind w:right="33" w:hanging="0"/>
              <w:jc w:val="center"/>
              <w:rPr/>
            </w:pPr>
            <w:r>
              <w:rPr>
                <w:rFonts w:cs="Arial" w:ascii="Arial" w:hAnsi="Arial"/>
                <w:bCs/>
                <w:color w:val="000000"/>
                <w:sz w:val="20"/>
                <w:szCs w:val="20"/>
              </w:rPr>
              <w:t>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расходы на задачу 1:</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400,0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napToGrid w:val="false"/>
              <w:spacing w:before="0" w:after="160"/>
              <w:ind w:right="33" w:hanging="0"/>
              <w:jc w:val="center"/>
              <w:rPr>
                <w:color w:val="000000"/>
              </w:rPr>
            </w:pPr>
            <w:r>
              <w:rPr>
                <w:rFonts w:cs="Arial" w:ascii="Arial" w:hAnsi="Arial"/>
                <w:b/>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sz w:val="20"/>
              </w:rPr>
              <w:t>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rPr>
                <w:sz w:val="20"/>
              </w:rPr>
            </w:pPr>
            <w:r>
              <w:rPr>
                <w:sz w:val="20"/>
              </w:rPr>
            </w:r>
          </w:p>
        </w:tc>
      </w:tr>
      <w:tr>
        <w:trPr>
          <w:trHeight w:val="2170" w:hRule="atLeast"/>
          <w:cantSplit w:val="true"/>
        </w:trPr>
        <w:tc>
          <w:tcPr>
            <w:tcW w:w="184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Style w:val="A3"/>
                <w:bCs/>
                <w:color w:val="00000A"/>
                <w:spacing w:val="4"/>
                <w:sz w:val="20"/>
                <w:szCs w:val="20"/>
              </w:rPr>
              <w:t>Меропиятие1</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   в том числе направленных на возрождение, сохранение и развитие народных художественных промыслов.</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color w:val="000000"/>
              </w:rPr>
            </w:pPr>
            <w:r>
              <w:rPr>
                <w:rFonts w:cs="Arial" w:ascii="Arial" w:hAnsi="Arial"/>
                <w:bCs/>
                <w:color w:val="000000"/>
                <w:sz w:val="20"/>
                <w:szCs w:val="20"/>
              </w:rPr>
              <w:t>31,90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color w:val="FF6666"/>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 АУ «ЦДК Уватского муниципального района»</w:t>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расходы на задачу 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color w:val="000000"/>
              </w:rPr>
            </w:pPr>
            <w:r>
              <w:rPr>
                <w:rFonts w:cs="Arial" w:ascii="Arial" w:hAnsi="Arial"/>
                <w:b/>
                <w:bCs/>
                <w:color w:val="000000"/>
                <w:sz w:val="20"/>
                <w:szCs w:val="20"/>
              </w:rPr>
              <w:t>31,90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color w:val="000000"/>
              </w:rPr>
            </w:pPr>
            <w:r>
              <w:rPr>
                <w:rFonts w:cs="Arial" w:ascii="Arial" w:hAnsi="Arial"/>
                <w:b/>
                <w:bCs/>
                <w:color w:val="000000"/>
                <w:sz w:val="20"/>
                <w:szCs w:val="20"/>
              </w:rPr>
              <w:t>0,00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napToGrid w:val="false"/>
              <w:spacing w:before="0" w:after="160"/>
              <w:ind w:right="33" w:hanging="0"/>
              <w:jc w:val="center"/>
              <w:rPr/>
            </w:pPr>
            <w:r>
              <w:rPr>
                <w:rFonts w:cs="Arial" w:ascii="Arial" w:hAnsi="Arial"/>
                <w:b/>
                <w:bCs/>
                <w:color w:val="000000"/>
                <w:sz w:val="20"/>
                <w:szCs w:val="20"/>
              </w:rPr>
              <w:t>00,0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по программе:</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pPr>
            <w:r>
              <w:rPr>
                <w:rFonts w:cs="Arial" w:ascii="Arial" w:hAnsi="Arial"/>
                <w:b/>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color w:val="000000"/>
              </w:rPr>
            </w:pPr>
            <w:r>
              <w:rPr>
                <w:rFonts w:cs="Arial" w:ascii="Arial" w:hAnsi="Arial"/>
                <w:b/>
                <w:bCs/>
                <w:color w:val="000000"/>
                <w:sz w:val="20"/>
                <w:szCs w:val="20"/>
              </w:rPr>
              <w:t>431,90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color w:val="000000"/>
              </w:rPr>
            </w:pPr>
            <w:r>
              <w:rPr>
                <w:rFonts w:cs="Arial" w:ascii="Arial" w:hAnsi="Arial"/>
                <w:b/>
                <w:bCs/>
                <w:color w:val="000000"/>
                <w:sz w:val="20"/>
                <w:szCs w:val="20"/>
              </w:rPr>
              <w:t>0,00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В том числе</w:t>
            </w:r>
            <w:r>
              <w:rPr>
                <w:color w:val="000000"/>
                <w:sz w:val="20"/>
              </w:rPr>
              <w:t xml:space="preserve">: </w:t>
            </w:r>
            <w:r>
              <w:rPr>
                <w:bCs/>
                <w:color w:val="000000"/>
                <w:sz w:val="20"/>
              </w:rPr>
              <w:t>субсидии из областного бюджета</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color w:val="000000"/>
              </w:rPr>
            </w:pPr>
            <w:r>
              <w:rPr>
                <w:b/>
                <w:bCs/>
                <w:color w:val="000000"/>
                <w:sz w:val="20"/>
                <w:lang w:bidi="en-US"/>
              </w:rPr>
              <w:t>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color w:val="FF6666"/>
              </w:rPr>
            </w:pPr>
            <w:r>
              <w:rPr>
                <w:b/>
                <w:bCs/>
                <w:color w:val="000000"/>
                <w:sz w:val="20"/>
                <w:lang w:bidi="en-US"/>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1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b/>
                <w:b/>
                <w:bCs/>
                <w:color w:val="000000"/>
                <w:sz w:val="20"/>
                <w:lang w:bidi="en-US"/>
              </w:rPr>
            </w:pPr>
            <w:r>
              <w:rPr>
                <w:b/>
                <w:bCs/>
                <w:color w:val="000000"/>
                <w:sz w:val="20"/>
                <w:lang w:bidi="en-US"/>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val="clear" w:fill="FFFFFF"/>
        <w:ind w:hanging="0"/>
        <w:jc w:val="right"/>
        <w:rPr/>
      </w:pPr>
      <w:r>
        <w:rPr>
          <w:sz w:val="26"/>
          <w:szCs w:val="26"/>
        </w:rPr>
        <w:t>Приложение №</w:t>
      </w:r>
      <w:r>
        <w:rPr>
          <w:color w:val="000000"/>
          <w:sz w:val="26"/>
          <w:szCs w:val="26"/>
        </w:rPr>
        <w:t>2</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ConsPlusNormal"/>
        <w:shd w:val="clear" w:fill="FFFFFF"/>
        <w:ind w:hanging="0"/>
        <w:jc w:val="right"/>
        <w:rPr/>
      </w:pPr>
      <w:r>
        <w:rPr>
          <w:rFonts w:eastAsia="Arial"/>
          <w:b/>
          <w:bCs/>
          <w:color w:val="000000"/>
          <w:spacing w:val="-3"/>
          <w:sz w:val="26"/>
          <w:szCs w:val="26"/>
        </w:rPr>
        <w:t xml:space="preserve">  </w:t>
      </w:r>
      <w:r>
        <w:rPr>
          <w:rFonts w:eastAsia="Arial"/>
          <w:color w:val="000000"/>
          <w:spacing w:val="-3"/>
          <w:sz w:val="26"/>
          <w:szCs w:val="26"/>
        </w:rPr>
        <w:t>на 2022-2024 годы</w:t>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Показатели</w:t>
      </w:r>
    </w:p>
    <w:p>
      <w:pPr>
        <w:pStyle w:val="ConsPlusNormal"/>
        <w:shd w:val="clear" w:fill="FFFFFF"/>
        <w:ind w:hanging="0"/>
        <w:jc w:val="center"/>
        <w:rPr/>
      </w:pPr>
      <w:r>
        <w:rPr>
          <w:b/>
          <w:bCs/>
          <w:color w:val="000000"/>
          <w:sz w:val="26"/>
          <w:szCs w:val="26"/>
        </w:rPr>
        <w:t>муниципальной программы Уватского муниципального района</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2022-2024 годы</w:t>
      </w:r>
    </w:p>
    <w:p>
      <w:pPr>
        <w:pStyle w:val="ConsPlusNormal"/>
        <w:shd w:val="clear" w:fill="FFFFFF"/>
        <w:ind w:hanging="0"/>
        <w:jc w:val="center"/>
        <w:rPr/>
      </w:pPr>
      <w:r>
        <w:rPr/>
      </w:r>
    </w:p>
    <w:tbl>
      <w:tblPr>
        <w:tblW w:w="14813" w:type="dxa"/>
        <w:jc w:val="left"/>
        <w:tblInd w:w="-175" w:type="dxa"/>
        <w:tblBorders>
          <w:top w:val="single" w:sz="4" w:space="0" w:color="000080"/>
          <w:left w:val="single" w:sz="4" w:space="0" w:color="000080"/>
          <w:bottom w:val="single" w:sz="4" w:space="0" w:color="000080"/>
          <w:insideH w:val="single" w:sz="4" w:space="0" w:color="000080"/>
        </w:tblBorders>
        <w:tblCellMar>
          <w:top w:w="102" w:type="dxa"/>
          <w:left w:w="-5" w:type="dxa"/>
          <w:bottom w:w="102" w:type="dxa"/>
          <w:right w:w="62" w:type="dxa"/>
        </w:tblCellMar>
        <w:tblLook w:firstRow="0" w:noVBand="0" w:lastRow="0" w:firstColumn="0" w:lastColumn="0" w:noHBand="0" w:val="0000"/>
      </w:tblPr>
      <w:tblGrid>
        <w:gridCol w:w="451"/>
        <w:gridCol w:w="2240"/>
        <w:gridCol w:w="551"/>
        <w:gridCol w:w="1819"/>
        <w:gridCol w:w="1575"/>
        <w:gridCol w:w="1445"/>
        <w:gridCol w:w="1642"/>
        <w:gridCol w:w="1823"/>
        <w:gridCol w:w="2"/>
        <w:gridCol w:w="1266"/>
        <w:gridCol w:w="2"/>
        <w:gridCol w:w="1995"/>
      </w:tblGrid>
      <w:tr>
        <w:trPr>
          <w:cantSplit w:val="true"/>
        </w:trPr>
        <w:tc>
          <w:tcPr>
            <w:tcW w:w="4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N п/п</w:t>
            </w:r>
          </w:p>
        </w:tc>
        <w:tc>
          <w:tcPr>
            <w:tcW w:w="2240"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Наименование показателя</w:t>
            </w:r>
          </w:p>
        </w:tc>
        <w:tc>
          <w:tcPr>
            <w:tcW w:w="5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Ед. изм.</w:t>
            </w:r>
          </w:p>
        </w:tc>
        <w:tc>
          <w:tcPr>
            <w:tcW w:w="1819"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Направленность показателя</w:t>
            </w:r>
          </w:p>
        </w:tc>
        <w:tc>
          <w:tcPr>
            <w:tcW w:w="1575"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sz w:val="22"/>
                <w:szCs w:val="22"/>
              </w:rPr>
            </w:pPr>
            <w:r>
              <w:rPr>
                <w:sz w:val="22"/>
                <w:szCs w:val="22"/>
              </w:rPr>
            </w:r>
          </w:p>
          <w:p>
            <w:pPr>
              <w:pStyle w:val="ConsPlusNormal"/>
              <w:shd w:val="clear" w:fill="FFFFFF"/>
              <w:ind w:hanging="0"/>
              <w:jc w:val="center"/>
              <w:rPr/>
            </w:pPr>
            <w:r>
              <w:rPr>
                <w:b/>
                <w:bCs/>
                <w:szCs w:val="24"/>
                <w:lang w:eastAsia="ru-RU"/>
              </w:rPr>
              <w:t>Базовое значение</w:t>
            </w:r>
          </w:p>
          <w:p>
            <w:pPr>
              <w:pStyle w:val="ConsPlusNormal"/>
              <w:shd w:val="clear" w:fill="FFFFFF"/>
              <w:ind w:hanging="0"/>
              <w:jc w:val="center"/>
              <w:rPr/>
            </w:pPr>
            <w:r>
              <w:rPr>
                <w:b/>
                <w:bCs/>
                <w:szCs w:val="24"/>
                <w:lang w:eastAsia="ru-RU"/>
              </w:rPr>
              <w:t>2021 год</w:t>
            </w:r>
          </w:p>
          <w:p>
            <w:pPr>
              <w:pStyle w:val="ConsPlusNormal"/>
              <w:shd w:val="clear" w:fill="FFFFFF"/>
              <w:ind w:hanging="0"/>
              <w:jc w:val="center"/>
              <w:rPr/>
            </w:pPr>
            <w:r>
              <w:rPr>
                <w:b/>
                <w:bCs/>
                <w:szCs w:val="24"/>
                <w:lang w:eastAsia="ru-RU"/>
              </w:rPr>
              <w:t>(оценка)</w:t>
            </w:r>
          </w:p>
        </w:tc>
        <w:tc>
          <w:tcPr>
            <w:tcW w:w="4912" w:type="dxa"/>
            <w:gridSpan w:val="4"/>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rFonts w:eastAsia="Arial"/>
                <w:b/>
                <w:bCs/>
                <w:color w:val="000000"/>
                <w:sz w:val="22"/>
                <w:szCs w:val="22"/>
                <w:lang w:bidi="hi-IN"/>
              </w:rPr>
              <w:t>Значение в период реализации программы</w:t>
            </w:r>
          </w:p>
        </w:tc>
        <w:tc>
          <w:tcPr>
            <w:tcW w:w="1268" w:type="dxa"/>
            <w:gridSpan w:val="2"/>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bookmarkStart w:id="14" w:name="P545111"/>
            <w:bookmarkEnd w:id="14"/>
            <w:r>
              <w:rPr>
                <w:sz w:val="22"/>
                <w:szCs w:val="22"/>
              </w:rPr>
              <w:t>Целевое значение показателя</w:t>
            </w:r>
          </w:p>
        </w:tc>
        <w:tc>
          <w:tcPr>
            <w:tcW w:w="1995"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bookmarkStart w:id="15" w:name="P54611"/>
            <w:bookmarkEnd w:id="15"/>
            <w:r>
              <w:rPr>
                <w:sz w:val="22"/>
                <w:szCs w:val="22"/>
              </w:rPr>
              <w:t>Обоснование плановых и целевых значений показателей</w:t>
            </w:r>
          </w:p>
        </w:tc>
      </w:tr>
      <w:tr>
        <w:trPr>
          <w:cantSplit w:val="true"/>
        </w:trPr>
        <w:tc>
          <w:tcPr>
            <w:tcW w:w="4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2240"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5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819"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575"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44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pPr>
            <w:r>
              <w:rPr>
                <w:rFonts w:eastAsia="Arial" w:cs="Arial" w:ascii="Arial" w:hAnsi="Arial"/>
                <w:b/>
                <w:bCs/>
                <w:sz w:val="18"/>
                <w:szCs w:val="18"/>
              </w:rPr>
              <w:t xml:space="preserve">  </w:t>
            </w:r>
            <w:r>
              <w:rPr>
                <w:rFonts w:cs="Arial" w:ascii="Arial" w:hAnsi="Arial"/>
                <w:b/>
                <w:bCs/>
                <w:sz w:val="18"/>
                <w:szCs w:val="18"/>
              </w:rPr>
              <w:t>2022 год</w:t>
            </w:r>
          </w:p>
          <w:p>
            <w:pPr>
              <w:pStyle w:val="Normal"/>
              <w:shd w:val="clear" w:fill="FFFFFF"/>
              <w:spacing w:before="0" w:after="160"/>
              <w:jc w:val="center"/>
              <w:rPr/>
            </w:pPr>
            <w:r>
              <w:rPr>
                <w:rFonts w:cs="Arial" w:ascii="Arial" w:hAnsi="Arial"/>
                <w:b/>
                <w:bCs/>
                <w:sz w:val="18"/>
                <w:szCs w:val="18"/>
              </w:rPr>
              <w:t>(план)</w:t>
            </w:r>
          </w:p>
        </w:tc>
        <w:tc>
          <w:tcPr>
            <w:tcW w:w="164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2023 год</w:t>
            </w:r>
          </w:p>
          <w:p>
            <w:pPr>
              <w:pStyle w:val="ConsPlusNormal"/>
              <w:shd w:val="clear" w:fill="FFFFFF"/>
              <w:ind w:hanging="0"/>
              <w:jc w:val="center"/>
              <w:rPr/>
            </w:pPr>
            <w:r>
              <w:rPr>
                <w:b/>
                <w:bCs/>
                <w:color w:val="000000"/>
                <w:sz w:val="18"/>
                <w:szCs w:val="18"/>
              </w:rPr>
              <w:t>(план)</w:t>
            </w:r>
          </w:p>
        </w:tc>
        <w:tc>
          <w:tcPr>
            <w:tcW w:w="1823"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2024 год</w:t>
            </w:r>
          </w:p>
          <w:p>
            <w:pPr>
              <w:pStyle w:val="ConsPlusNormal"/>
              <w:shd w:val="clear" w:fill="FFFFFF"/>
              <w:ind w:hanging="0"/>
              <w:jc w:val="center"/>
              <w:rPr/>
            </w:pPr>
            <w:r>
              <w:rPr>
                <w:b/>
                <w:bCs/>
                <w:color w:val="000000"/>
                <w:sz w:val="18"/>
                <w:szCs w:val="18"/>
              </w:rPr>
              <w:t>(план)</w:t>
            </w:r>
          </w:p>
        </w:tc>
        <w:tc>
          <w:tcPr>
            <w:tcW w:w="1268" w:type="dxa"/>
            <w:gridSpan w:val="2"/>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97" w:type="dxa"/>
            <w:gridSpan w:val="2"/>
            <w:vMerge w:val="continue"/>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481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val="clear" w:fill="FFFFFF"/>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bookmarkStart w:id="16" w:name="_GoBack"/>
            <w:bookmarkEnd w:id="16"/>
            <w:r>
              <w:rPr>
                <w:color w:val="000000"/>
                <w:sz w:val="22"/>
                <w:szCs w:val="22"/>
                <w:lang w:bidi="en-US"/>
              </w:rPr>
              <w:t>Задача 1</w:t>
            </w:r>
          </w:p>
          <w:p>
            <w:pPr>
              <w:pStyle w:val="Normal"/>
              <w:shd w:val="clear" w:fill="FFFFFF"/>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snapToGrid w:val="false"/>
              <w:ind w:hanging="0"/>
              <w:rPr>
                <w:sz w:val="20"/>
              </w:rPr>
            </w:pPr>
            <w:r>
              <w:rPr>
                <w:sz w:val="20"/>
              </w:rPr>
            </w:r>
          </w:p>
        </w:tc>
        <w:tc>
          <w:tcPr>
            <w:tcW w:w="2240"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ind w:right="72" w:hanging="0"/>
              <w:rPr/>
            </w:pPr>
            <w:r>
              <w:rPr>
                <w:rFonts w:cs="Arial" w:ascii="Arial" w:hAnsi="Arial"/>
                <w:color w:val="000000"/>
                <w:sz w:val="18"/>
                <w:szCs w:val="18"/>
              </w:rPr>
              <w:t>Показатель 1.1.</w:t>
            </w:r>
          </w:p>
          <w:p>
            <w:pPr>
              <w:pStyle w:val="Normal"/>
              <w:shd w:val="clear" w:fill="FFFFFF"/>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Чел.</w:t>
            </w:r>
          </w:p>
        </w:tc>
        <w:tc>
          <w:tcPr>
            <w:tcW w:w="1819"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П</w:t>
            </w:r>
          </w:p>
        </w:tc>
        <w:tc>
          <w:tcPr>
            <w:tcW w:w="157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napToGrid w:val="false"/>
              <w:spacing w:before="0" w:after="160"/>
              <w:jc w:val="center"/>
              <w:rPr/>
            </w:pPr>
            <w:r>
              <w:rPr>
                <w:rFonts w:cs="Arial" w:ascii="Arial" w:hAnsi="Arial"/>
                <w:color w:val="000000"/>
                <w:sz w:val="20"/>
                <w:szCs w:val="20"/>
              </w:rPr>
              <w:t>13082</w:t>
            </w:r>
          </w:p>
        </w:tc>
        <w:tc>
          <w:tcPr>
            <w:tcW w:w="144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11900</w:t>
            </w:r>
          </w:p>
        </w:tc>
        <w:tc>
          <w:tcPr>
            <w:tcW w:w="164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12000</w:t>
            </w:r>
          </w:p>
        </w:tc>
        <w:tc>
          <w:tcPr>
            <w:tcW w:w="1823"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cs="Arial"/>
                <w:color w:val="000000"/>
                <w:sz w:val="20"/>
                <w:szCs w:val="20"/>
              </w:rPr>
            </w:pPr>
            <w:r>
              <w:rPr>
                <w:rFonts w:cs="Arial" w:ascii="Arial" w:hAnsi="Arial"/>
                <w:color w:val="000000"/>
                <w:sz w:val="20"/>
                <w:szCs w:val="20"/>
              </w:rPr>
            </w:r>
          </w:p>
          <w:p>
            <w:pPr>
              <w:pStyle w:val="Normal"/>
              <w:shd w:val="clear" w:fill="FFFFFF"/>
              <w:jc w:val="center"/>
              <w:rPr/>
            </w:pPr>
            <w:r>
              <w:rPr>
                <w:rFonts w:cs="Arial" w:ascii="Arial" w:hAnsi="Arial"/>
                <w:color w:val="000000"/>
                <w:sz w:val="20"/>
                <w:szCs w:val="20"/>
              </w:rPr>
              <w:t>13000</w:t>
            </w:r>
          </w:p>
          <w:p>
            <w:pPr>
              <w:pStyle w:val="Normal"/>
              <w:shd w:val="clear" w:fill="FFFFFF"/>
              <w:spacing w:before="0" w:after="160"/>
              <w:jc w:val="center"/>
              <w:rPr>
                <w:rFonts w:ascii="Arial" w:hAnsi="Arial" w:cs="Arial"/>
                <w:color w:val="000000"/>
                <w:sz w:val="20"/>
                <w:szCs w:val="20"/>
              </w:rPr>
            </w:pPr>
            <w:r>
              <w:rPr>
                <w:rFonts w:cs="Arial" w:ascii="Arial" w:hAnsi="Arial"/>
                <w:color w:val="000000"/>
                <w:sz w:val="20"/>
                <w:szCs w:val="20"/>
              </w:rPr>
            </w:r>
          </w:p>
        </w:tc>
        <w:tc>
          <w:tcPr>
            <w:tcW w:w="1268"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13000</w:t>
            </w:r>
          </w:p>
        </w:tc>
        <w:tc>
          <w:tcPr>
            <w:tcW w:w="199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val="clear" w:fill="FFFFFF"/>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val="clear" w:fill="FFFFFF"/>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val="clear" w:fill="FFFFFF"/>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val="clear" w:fill="FFFFFF"/>
      <w:tabs>
        <w:tab w:val="center" w:pos="4677" w:leader="none"/>
        <w:tab w:val="right" w:pos="9355" w:leader="none"/>
      </w:tabs>
      <w:spacing w:before="0" w:after="160"/>
      <w:rPr/>
    </w:pPr>
    <w:r>
      <w:rPr/>
    </w:r>
  </w:p>
  <w:p>
    <w:pPr>
      <w:pStyle w:val="Style23"/>
      <w:shd w:val="clear" w:fill="FFFFFF"/>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Heading 1"/>
    <w:basedOn w:val="Normal"/>
    <w:qFormat/>
    <w:pPr>
      <w:shd w:val="clear" w:fill="FFFFFF"/>
      <w:spacing w:before="240" w:after="60"/>
      <w:outlineLvl w:val="0"/>
    </w:pPr>
    <w:rPr>
      <w:b/>
      <w:bCs/>
      <w:sz w:val="32"/>
      <w:szCs w:val="32"/>
    </w:rPr>
  </w:style>
  <w:style w:type="paragraph" w:styleId="2">
    <w:name w:val="Heading 2"/>
    <w:basedOn w:val="Normal"/>
    <w:qFormat/>
    <w:pPr>
      <w:shd w:val="clear" w:fill="FFFFFF"/>
      <w:spacing w:before="240" w:after="60"/>
      <w:outlineLvl w:val="1"/>
    </w:pPr>
    <w:rPr>
      <w:b/>
      <w:bCs/>
      <w:i/>
      <w:iCs/>
      <w:sz w:val="28"/>
      <w:szCs w:val="28"/>
    </w:rPr>
  </w:style>
  <w:style w:type="paragraph" w:styleId="3">
    <w:name w:val="Heading 3"/>
    <w:basedOn w:val="Normal"/>
    <w:qFormat/>
    <w:pPr>
      <w:shd w:val="clear" w:fill="FFFFFF"/>
      <w:spacing w:before="240" w:after="60"/>
      <w:outlineLvl w:val="2"/>
    </w:pPr>
    <w:rPr>
      <w:b/>
      <w:bCs/>
      <w:szCs w:val="26"/>
    </w:rPr>
  </w:style>
  <w:style w:type="paragraph" w:styleId="4">
    <w:name w:val="Heading 4"/>
    <w:basedOn w:val="Normal"/>
    <w:qFormat/>
    <w:pPr>
      <w:shd w:val="clear" w:fill="FFFFFF"/>
      <w:spacing w:before="240" w:after="60"/>
      <w:outlineLvl w:val="3"/>
    </w:pPr>
    <w:rPr>
      <w:b/>
      <w:bCs/>
      <w:sz w:val="28"/>
      <w:szCs w:val="28"/>
    </w:rPr>
  </w:style>
  <w:style w:type="paragraph" w:styleId="5">
    <w:name w:val="Heading 5"/>
    <w:basedOn w:val="Normal"/>
    <w:qFormat/>
    <w:pPr>
      <w:shd w:val="clear" w:fill="FFFFFF"/>
      <w:spacing w:before="240" w:after="60"/>
      <w:outlineLvl w:val="4"/>
    </w:pPr>
    <w:rPr>
      <w:b/>
      <w:bCs/>
      <w:i/>
      <w:iCs/>
      <w:szCs w:val="26"/>
    </w:rPr>
  </w:style>
  <w:style w:type="paragraph" w:styleId="6">
    <w:name w:val="Heading 6"/>
    <w:basedOn w:val="Normal"/>
    <w:qFormat/>
    <w:pPr>
      <w:shd w:val="clear" w:fill="FFFFFF"/>
      <w:spacing w:before="240" w:after="60"/>
      <w:outlineLvl w:val="5"/>
    </w:pPr>
    <w:rPr>
      <w:b/>
      <w:bCs/>
      <w:sz w:val="22"/>
      <w:szCs w:val="22"/>
    </w:rPr>
  </w:style>
  <w:style w:type="paragraph" w:styleId="7">
    <w:name w:val="Heading 7"/>
    <w:basedOn w:val="Normal"/>
    <w:qFormat/>
    <w:pPr>
      <w:shd w:val="clear" w:fill="FFFFFF"/>
      <w:spacing w:before="240" w:after="60"/>
      <w:outlineLvl w:val="6"/>
    </w:pPr>
    <w:rPr/>
  </w:style>
  <w:style w:type="paragraph" w:styleId="8">
    <w:name w:val="Heading 8"/>
    <w:basedOn w:val="Normal"/>
    <w:qFormat/>
    <w:pPr>
      <w:shd w:val="clear" w:fill="FFFFFF"/>
      <w:spacing w:before="240" w:after="60"/>
      <w:outlineLvl w:val="7"/>
    </w:pPr>
    <w:rPr>
      <w:i/>
      <w:iCs/>
    </w:rPr>
  </w:style>
  <w:style w:type="paragraph" w:styleId="9">
    <w:name w:val="Heading 9"/>
    <w:basedOn w:val="Normal"/>
    <w:qFormat/>
    <w:pPr>
      <w:shd w:val="clear" w:fill="FFFFFF"/>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val="clear" w:fill="FFFFFF"/>
      <w:spacing w:before="240" w:after="60"/>
      <w:jc w:val="center"/>
    </w:pPr>
    <w:rPr>
      <w:b/>
      <w:bCs/>
      <w:sz w:val="32"/>
      <w:szCs w:val="32"/>
    </w:rPr>
  </w:style>
  <w:style w:type="paragraph" w:styleId="Style18">
    <w:name w:val="Body Text"/>
    <w:basedOn w:val="Normal"/>
    <w:pPr>
      <w:shd w:val="clear" w:fill="FFFFFF"/>
      <w:spacing w:lineRule="auto" w:line="288" w:before="0" w:after="140"/>
    </w:pPr>
    <w:rPr/>
  </w:style>
  <w:style w:type="paragraph" w:styleId="Style19">
    <w:name w:val="List"/>
    <w:basedOn w:val="Style18"/>
    <w:pPr>
      <w:shd w:val="clear" w:fill="FFFFFF"/>
    </w:pPr>
    <w:rPr/>
  </w:style>
  <w:style w:type="paragraph" w:styleId="Style20">
    <w:name w:val="Caption"/>
    <w:basedOn w:val="Normal"/>
    <w:qFormat/>
    <w:pPr>
      <w:suppressLineNumbers/>
      <w:shd w:val="clear" w:fill="FFFFFF"/>
      <w:spacing w:before="120" w:after="120"/>
    </w:pPr>
    <w:rPr>
      <w:rFonts w:cs="Mangal"/>
      <w:i/>
      <w:iCs/>
      <w:sz w:val="24"/>
      <w:szCs w:val="24"/>
    </w:rPr>
  </w:style>
  <w:style w:type="paragraph" w:styleId="Style21">
    <w:name w:val="Указатель"/>
    <w:basedOn w:val="Normal"/>
    <w:qFormat/>
    <w:pPr>
      <w:suppressLineNumbers/>
      <w:shd w:val="clear" w:fill="FFFFFF"/>
    </w:pPr>
    <w:rPr>
      <w:rFonts w:cs="Mangal"/>
    </w:rPr>
  </w:style>
  <w:style w:type="paragraph" w:styleId="Caption">
    <w:name w:val="caption"/>
    <w:basedOn w:val="Normal"/>
    <w:qFormat/>
    <w:pPr>
      <w:suppressLineNumbers/>
      <w:shd w:val="clear" w:fill="FFFFFF"/>
      <w:spacing w:before="120" w:after="120"/>
    </w:pPr>
    <w:rPr>
      <w:i/>
      <w:iCs/>
    </w:rPr>
  </w:style>
  <w:style w:type="paragraph" w:styleId="Indexheading">
    <w:name w:val="index heading"/>
    <w:basedOn w:val="Normal"/>
    <w:qFormat/>
    <w:pPr>
      <w:suppressLineNumbers/>
      <w:shd w:val="clear" w:fill="FFFFFF"/>
    </w:pPr>
    <w:rPr/>
  </w:style>
  <w:style w:type="paragraph" w:styleId="53" w:customStyle="1">
    <w:name w:val="Указатель5"/>
    <w:basedOn w:val="Normal"/>
    <w:qFormat/>
    <w:pPr>
      <w:suppressLineNumbers/>
      <w:shd w:val="clear" w:fill="FFFFFF"/>
    </w:pPr>
    <w:rPr/>
  </w:style>
  <w:style w:type="paragraph" w:styleId="43" w:customStyle="1">
    <w:name w:val="Название объекта4"/>
    <w:basedOn w:val="Normal"/>
    <w:qFormat/>
    <w:pPr>
      <w:suppressLineNumbers/>
      <w:shd w:val="clear" w:fill="FFFFFF"/>
      <w:spacing w:before="120" w:after="120"/>
    </w:pPr>
    <w:rPr>
      <w:i/>
      <w:iCs/>
    </w:rPr>
  </w:style>
  <w:style w:type="paragraph" w:styleId="44" w:customStyle="1">
    <w:name w:val="Указатель4"/>
    <w:basedOn w:val="Normal"/>
    <w:qFormat/>
    <w:pPr>
      <w:suppressLineNumbers/>
      <w:shd w:val="clear" w:fill="FFFFFF"/>
    </w:pPr>
    <w:rPr/>
  </w:style>
  <w:style w:type="paragraph" w:styleId="33" w:customStyle="1">
    <w:name w:val="Название объекта3"/>
    <w:basedOn w:val="Normal"/>
    <w:qFormat/>
    <w:pPr>
      <w:suppressLineNumbers/>
      <w:shd w:val="clear" w:fill="FFFFFF"/>
      <w:spacing w:before="120" w:after="120"/>
    </w:pPr>
    <w:rPr>
      <w:i/>
      <w:iCs/>
    </w:rPr>
  </w:style>
  <w:style w:type="paragraph" w:styleId="34" w:customStyle="1">
    <w:name w:val="Указатель3"/>
    <w:basedOn w:val="Normal"/>
    <w:qFormat/>
    <w:pPr>
      <w:suppressLineNumbers/>
      <w:shd w:val="clear" w:fill="FFFFFF"/>
    </w:pPr>
    <w:rPr/>
  </w:style>
  <w:style w:type="paragraph" w:styleId="24" w:customStyle="1">
    <w:name w:val="Название объекта2"/>
    <w:basedOn w:val="Normal"/>
    <w:qFormat/>
    <w:pPr>
      <w:suppressLineNumbers/>
      <w:shd w:val="clear" w:fill="FFFFFF"/>
      <w:spacing w:before="120" w:after="120"/>
    </w:pPr>
    <w:rPr>
      <w:i/>
      <w:iCs/>
    </w:rPr>
  </w:style>
  <w:style w:type="paragraph" w:styleId="25" w:customStyle="1">
    <w:name w:val="Указатель2"/>
    <w:basedOn w:val="Normal"/>
    <w:qFormat/>
    <w:pPr>
      <w:suppressLineNumbers/>
      <w:shd w:val="clear" w:fill="FFFFFF"/>
    </w:pPr>
    <w:rPr/>
  </w:style>
  <w:style w:type="paragraph" w:styleId="14" w:customStyle="1">
    <w:name w:val="Название объекта1"/>
    <w:basedOn w:val="Normal"/>
    <w:qFormat/>
    <w:pPr>
      <w:suppressLineNumbers/>
      <w:shd w:val="clear" w:fill="FFFFFF"/>
      <w:spacing w:before="120" w:after="120"/>
    </w:pPr>
    <w:rPr>
      <w:i/>
      <w:iCs/>
    </w:rPr>
  </w:style>
  <w:style w:type="paragraph" w:styleId="15" w:customStyle="1">
    <w:name w:val="Указатель1"/>
    <w:basedOn w:val="Normal"/>
    <w:qFormat/>
    <w:pPr>
      <w:suppressLineNumbers/>
      <w:shd w:val="clear" w:fill="FFFFFF"/>
    </w:pPr>
    <w:rPr/>
  </w:style>
  <w:style w:type="paragraph" w:styleId="Style22">
    <w:name w:val="Subtitle"/>
    <w:basedOn w:val="Normal"/>
    <w:qFormat/>
    <w:pPr>
      <w:shd w:val="clear" w:fill="FFFFFF"/>
      <w:spacing w:before="0" w:after="60"/>
      <w:jc w:val="center"/>
    </w:pPr>
    <w:rPr/>
  </w:style>
  <w:style w:type="paragraph" w:styleId="NoSpacing">
    <w:name w:val="No Spacing"/>
    <w:basedOn w:val="Normal"/>
    <w:qFormat/>
    <w:pPr>
      <w:shd w:val="clear" w:fill="FFFFFF"/>
    </w:pPr>
    <w:rPr>
      <w:szCs w:val="32"/>
    </w:rPr>
  </w:style>
  <w:style w:type="paragraph" w:styleId="ListParagraph">
    <w:name w:val="List Paragraph"/>
    <w:basedOn w:val="Normal"/>
    <w:qFormat/>
    <w:pPr>
      <w:shd w:val="clear" w:fill="FFFFFF"/>
      <w:ind w:left="720" w:hanging="0"/>
    </w:pPr>
    <w:rPr/>
  </w:style>
  <w:style w:type="paragraph" w:styleId="Quote">
    <w:name w:val="Quote"/>
    <w:basedOn w:val="Normal"/>
    <w:qFormat/>
    <w:pPr>
      <w:shd w:val="clear" w:fill="FFFFFF"/>
    </w:pPr>
    <w:rPr>
      <w:i/>
    </w:rPr>
  </w:style>
  <w:style w:type="paragraph" w:styleId="IntenseQuote">
    <w:name w:val="Intense Quote"/>
    <w:basedOn w:val="Normal"/>
    <w:qFormat/>
    <w:pPr>
      <w:shd w:val="clear" w:fill="FFFFFF"/>
      <w:ind w:left="720" w:right="720" w:hanging="0"/>
    </w:pPr>
    <w:rPr>
      <w:b/>
      <w:i/>
      <w:szCs w:val="22"/>
    </w:rPr>
  </w:style>
  <w:style w:type="paragraph" w:styleId="16" w:customStyle="1">
    <w:name w:val="Заголовок таблицы ссылок1"/>
    <w:basedOn w:val="1"/>
    <w:qFormat/>
    <w:pPr>
      <w:shd w:val="clear" w:fill="FFFFFF"/>
      <w:ind w:firstLine="709"/>
    </w:pPr>
    <w:rPr/>
  </w:style>
  <w:style w:type="paragraph" w:styleId="BalloonText">
    <w:name w:val="Balloon Text"/>
    <w:basedOn w:val="Normal"/>
    <w:qFormat/>
    <w:pPr>
      <w:shd w:val="clear" w:fill="FFFFFF"/>
    </w:pPr>
    <w:rPr>
      <w:rFonts w:ascii="Tahoma" w:hAnsi="Tahoma" w:eastAsia="Tahoma" w:cs="Tahoma"/>
      <w:sz w:val="16"/>
      <w:szCs w:val="16"/>
    </w:rPr>
  </w:style>
  <w:style w:type="paragraph" w:styleId="Style23">
    <w:name w:val="Header"/>
    <w:basedOn w:val="Normal"/>
    <w:pPr>
      <w:shd w:val="clear" w:fill="FFFFFF"/>
      <w:tabs>
        <w:tab w:val="center" w:pos="4677" w:leader="none"/>
        <w:tab w:val="right" w:pos="9355" w:leader="none"/>
      </w:tabs>
    </w:pPr>
    <w:rPr/>
  </w:style>
  <w:style w:type="paragraph" w:styleId="Style24">
    <w:name w:val="Footer"/>
    <w:basedOn w:val="Normal"/>
    <w:pPr>
      <w:shd w:val="clear" w:fill="FFFFFF"/>
      <w:tabs>
        <w:tab w:val="center" w:pos="4677" w:leader="none"/>
        <w:tab w:val="right" w:pos="9355" w:leader="none"/>
      </w:tabs>
    </w:pPr>
    <w:rPr/>
  </w:style>
  <w:style w:type="paragraph" w:styleId="Style25" w:customStyle="1">
    <w:name w:val="Содержимое таблицы"/>
    <w:basedOn w:val="Normal"/>
    <w:qFormat/>
    <w:pPr>
      <w:suppressLineNumbers/>
      <w:shd w:val="clear" w:fill="FFFFFF"/>
    </w:pPr>
    <w:rPr/>
  </w:style>
  <w:style w:type="paragraph" w:styleId="Style26" w:customStyle="1">
    <w:name w:val="Заголовок таблицы"/>
    <w:basedOn w:val="Style25"/>
    <w:qFormat/>
    <w:pPr>
      <w:shd w:val="clear" w:fill="FFFFFF"/>
      <w:jc w:val="center"/>
    </w:pPr>
    <w:rPr>
      <w:b/>
      <w:bCs/>
    </w:rPr>
  </w:style>
  <w:style w:type="paragraph" w:styleId="Western" w:customStyle="1">
    <w:name w:val="western"/>
    <w:basedOn w:val="Normal"/>
    <w:qFormat/>
    <w:pPr>
      <w:shd w:val="clear" w:fill="FFFFFF"/>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val="clear" w:fill="FFFFFF"/>
    </w:pPr>
    <w:rPr>
      <w:sz w:val="20"/>
      <w:szCs w:val="20"/>
    </w:rPr>
  </w:style>
  <w:style w:type="paragraph" w:styleId="Annotationsubject">
    <w:name w:val="annotation subject"/>
    <w:basedOn w:val="17"/>
    <w:qFormat/>
    <w:pPr>
      <w:shd w:val="clear" w:fill="FFFFFF"/>
    </w:pPr>
    <w:rPr>
      <w:b/>
      <w:bCs/>
    </w:rPr>
  </w:style>
  <w:style w:type="paragraph" w:styleId="26" w:customStyle="1">
    <w:name w:val="Основной текст (2)"/>
    <w:basedOn w:val="Normal"/>
    <w:qFormat/>
    <w:pPr>
      <w:shd w:val="clear" w:fill="FFFFFF"/>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val="ru-RU" w:eastAsia="zh-CN" w:bidi="ar-SA"/>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val="ru-RU" w:eastAsia="zh-CN" w:bidi="ar-SA"/>
    </w:rPr>
  </w:style>
  <w:style w:type="paragraph" w:styleId="Style27">
    <w:name w:val="Body Text Indent"/>
    <w:basedOn w:val="Normal"/>
    <w:pPr>
      <w:shd w:val="clear" w:fill="FFFFFF"/>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60A9-B463-45DF-8CAC-03AA3FB0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Application>LibreOffice/5.1.2.2$Windows_x86 LibreOffice_project/d3bf12ecb743fc0d20e0be0c58ca359301eb705f</Application>
  <Pages>14</Pages>
  <Words>1708</Words>
  <Characters>12647</Characters>
  <CharactersWithSpaces>14333</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2022-12-23T15:11:36Z</cp:lastPrinted>
  <dcterms:modified xsi:type="dcterms:W3CDTF">2022-12-23T15:11:56Z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DocSecurity">
    <vt:i4>0</vt:i4>
  </property>
  <property fmtid="{D5CDD505-2E9C-101B-9397-08002B2CF9AE}" pid="8" name="HyperlinksChanged">
    <vt:bool>0</vt:bool>
  </property>
  <property fmtid="{D5CDD505-2E9C-101B-9397-08002B2CF9AE}" pid="9" name="INSTALL_ID">
    <vt:lpwstr>25613</vt:lpwstr>
  </property>
  <property fmtid="{D5CDD505-2E9C-101B-9397-08002B2CF9AE}" pid="10" name="LinksUpToDate">
    <vt:bool>0</vt:bool>
  </property>
  <property fmtid="{D5CDD505-2E9C-101B-9397-08002B2CF9AE}" pid="11" name="SYS_CODE_DIRECTUM">
    <vt:lpwstr>Directum</vt:lpwstr>
  </property>
  <property fmtid="{D5CDD505-2E9C-101B-9397-08002B2CF9AE}" pid="12" name="ScaleCrop">
    <vt:bool>0</vt:bool>
  </property>
  <property fmtid="{D5CDD505-2E9C-101B-9397-08002B2CF9AE}" pid="13" name="ShareDoc">
    <vt:bool>0</vt:bool>
  </property>
</Properties>
</file>